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5A" w:rsidRPr="00CB4A5A" w:rsidRDefault="00CB4A5A" w:rsidP="00CB4A5A">
      <w:pPr>
        <w:shd w:val="clear" w:color="auto" w:fill="FFFFFF"/>
        <w:spacing w:after="0" w:line="288"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Рекомендуемый проект контракта №</w:t>
      </w:r>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2EE579ED" wp14:editId="3483576F">
                <wp:extent cx="85725" cy="219075"/>
                <wp:effectExtent l="635" t="1905" r="0" b="0"/>
                <wp:docPr id="13" name="Прямоугольник 13"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45C1B6E" id="Прямоугольник 13" o:spid="_x0000_s1026" alt="Об утверждении типового контракта на поставку продуктов питания "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WYuLwMAAEo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 </w:t>
      </w:r>
    </w:p>
    <w:p w:rsidR="00CB4A5A" w:rsidRPr="00CB4A5A" w:rsidRDefault="00CB4A5A" w:rsidP="00CB4A5A">
      <w:pPr>
        <w:shd w:val="clear" w:color="auto" w:fill="FFFFFF"/>
        <w:spacing w:after="0" w:line="288"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на поставку продуктов питания</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(Идентификационный код закупки -)</w:t>
      </w:r>
    </w:p>
    <w:tbl>
      <w:tblPr>
        <w:tblW w:w="0" w:type="auto"/>
        <w:tblCellMar>
          <w:left w:w="0" w:type="dxa"/>
          <w:right w:w="0" w:type="dxa"/>
        </w:tblCellMar>
        <w:tblLook w:val="04A0" w:firstRow="1" w:lastRow="0" w:firstColumn="1" w:lastColumn="0" w:noHBand="0" w:noVBand="1"/>
      </w:tblPr>
      <w:tblGrid>
        <w:gridCol w:w="2514"/>
        <w:gridCol w:w="2244"/>
        <w:gridCol w:w="4597"/>
      </w:tblGrid>
      <w:tr w:rsidR="00CB4A5A" w:rsidRPr="00CB4A5A" w:rsidTr="00161BA9">
        <w:trPr>
          <w:trHeight w:val="15"/>
        </w:trPr>
        <w:tc>
          <w:tcPr>
            <w:tcW w:w="2514" w:type="dxa"/>
            <w:hideMark/>
          </w:tcPr>
          <w:p w:rsidR="00CB4A5A" w:rsidRPr="00CB4A5A" w:rsidRDefault="00CB4A5A" w:rsidP="00CB4A5A">
            <w:pPr>
              <w:spacing w:after="0" w:line="240" w:lineRule="auto"/>
              <w:rPr>
                <w:rFonts w:ascii="Times New Roman" w:eastAsia="Times New Roman" w:hAnsi="Times New Roman" w:cs="Times New Roman"/>
                <w:spacing w:val="2"/>
                <w:sz w:val="24"/>
                <w:szCs w:val="24"/>
                <w:lang w:eastAsia="ru-RU"/>
              </w:rPr>
            </w:pPr>
          </w:p>
        </w:tc>
        <w:tc>
          <w:tcPr>
            <w:tcW w:w="2244" w:type="dxa"/>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4597" w:type="dxa"/>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c>
          <w:tcPr>
            <w:tcW w:w="2514" w:type="dxa"/>
            <w:tcBorders>
              <w:top w:val="nil"/>
              <w:left w:val="nil"/>
              <w:bottom w:val="single" w:sz="6" w:space="0" w:color="000000"/>
              <w:right w:val="nil"/>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p w:rsidR="00CB4A5A" w:rsidRPr="00CB4A5A" w:rsidRDefault="00CB4A5A" w:rsidP="00CB4A5A">
            <w:pPr>
              <w:spacing w:after="0" w:line="240" w:lineRule="auto"/>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город</w:t>
            </w:r>
          </w:p>
        </w:tc>
        <w:tc>
          <w:tcPr>
            <w:tcW w:w="2244" w:type="dxa"/>
            <w:tcBorders>
              <w:top w:val="nil"/>
              <w:left w:val="nil"/>
              <w:bottom w:val="nil"/>
              <w:right w:val="nil"/>
            </w:tcBorders>
            <w:tcMar>
              <w:top w:w="0" w:type="dxa"/>
              <w:left w:w="149" w:type="dxa"/>
              <w:bottom w:w="0" w:type="dxa"/>
              <w:right w:w="149" w:type="dxa"/>
            </w:tcMar>
            <w:hideMark/>
          </w:tcPr>
          <w:p w:rsidR="00CB4A5A" w:rsidRPr="00CB4A5A" w:rsidRDefault="00CB4A5A" w:rsidP="00CB4A5A">
            <w:pPr>
              <w:spacing w:after="0" w:line="315" w:lineRule="atLeast"/>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noProof/>
                <w:sz w:val="24"/>
                <w:szCs w:val="24"/>
                <w:lang w:eastAsia="ru-RU"/>
              </w:rPr>
              <mc:AlternateContent>
                <mc:Choice Requires="wps">
                  <w:drawing>
                    <wp:inline distT="0" distB="0" distL="0" distR="0" wp14:anchorId="2DBE0B1A" wp14:editId="6EBCACC0">
                      <wp:extent cx="104775" cy="219075"/>
                      <wp:effectExtent l="0" t="2540" r="1905" b="0"/>
                      <wp:docPr id="12" name="Прямоугольник 12"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08EB4F" id="Прямоугольник 12" o:spid="_x0000_s1026" alt="Об утверждении типового контракта на поставку продуктов питания "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" filled="f" stroked="f">
                      <o:lock v:ext="edit" aspectratio="t"/>
                      <w10:anchorlock/>
                    </v:rect>
                  </w:pict>
                </mc:Fallback>
              </mc:AlternateContent>
            </w:r>
          </w:p>
        </w:tc>
        <w:tc>
          <w:tcPr>
            <w:tcW w:w="4597" w:type="dxa"/>
            <w:tcBorders>
              <w:top w:val="nil"/>
              <w:left w:val="nil"/>
              <w:bottom w:val="nil"/>
              <w:right w:val="nil"/>
            </w:tcBorders>
            <w:tcMar>
              <w:top w:w="0" w:type="dxa"/>
              <w:left w:w="149" w:type="dxa"/>
              <w:bottom w:w="0" w:type="dxa"/>
              <w:right w:w="149" w:type="dxa"/>
            </w:tcMar>
            <w:hideMark/>
          </w:tcPr>
          <w:p w:rsidR="00CB4A5A" w:rsidRPr="00CB4A5A" w:rsidRDefault="00CB4A5A" w:rsidP="00CB4A5A">
            <w:pPr>
              <w:spacing w:after="0" w:line="315" w:lineRule="atLeast"/>
              <w:jc w:val="right"/>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"____" _______ 2020 г.</w:t>
            </w:r>
            <w:r w:rsidRPr="00CB4A5A">
              <w:rPr>
                <w:rFonts w:ascii="Times New Roman" w:eastAsia="Times New Roman" w:hAnsi="Times New Roman" w:cs="Times New Roman"/>
                <w:noProof/>
                <w:sz w:val="24"/>
                <w:szCs w:val="24"/>
                <w:lang w:eastAsia="ru-RU"/>
              </w:rPr>
              <mc:AlternateContent>
                <mc:Choice Requires="wps">
                  <w:drawing>
                    <wp:inline distT="0" distB="0" distL="0" distR="0" wp14:anchorId="573C2674" wp14:editId="399C0EC7">
                      <wp:extent cx="104775" cy="219075"/>
                      <wp:effectExtent l="0" t="2540" r="0" b="0"/>
                      <wp:docPr id="11" name="Прямоугольник 11"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774BF1" id="Прямоугольник 11" o:spid="_x0000_s1026" alt="Об утверждении типового контракта на поставку продуктов питания "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" filled="f" stroked="f">
                      <o:lock v:ext="edit" aspectratio="t"/>
                      <w10:anchorlock/>
                    </v:rect>
                  </w:pict>
                </mc:Fallback>
              </mc:AlternateContent>
            </w:r>
          </w:p>
        </w:tc>
      </w:tr>
    </w:tbl>
    <w:p w:rsidR="00CB4A5A" w:rsidRPr="00CB4A5A" w:rsidRDefault="00CB4A5A" w:rsidP="00CB4A5A">
      <w:pPr>
        <w:spacing w:after="200" w:line="276" w:lineRule="auto"/>
        <w:jc w:val="both"/>
        <w:rPr>
          <w:rFonts w:ascii="Times New Roman" w:eastAsia="Calibri" w:hAnsi="Times New Roman" w:cs="Times New Roman"/>
          <w:sz w:val="24"/>
          <w:szCs w:val="24"/>
          <w:lang w:eastAsia="ru-RU"/>
        </w:rPr>
      </w:pPr>
      <w:r w:rsidRPr="00CB4A5A">
        <w:rPr>
          <w:rFonts w:ascii="Times New Roman" w:eastAsia="Times New Roman" w:hAnsi="Times New Roman" w:cs="Times New Roman"/>
          <w:sz w:val="24"/>
          <w:szCs w:val="24"/>
          <w:lang w:eastAsia="ru-RU"/>
        </w:rPr>
        <w:t>__________________________________</w:t>
      </w:r>
      <w:r w:rsidRPr="00CB4A5A">
        <w:rPr>
          <w:rFonts w:ascii="Times New Roman" w:eastAsia="Calibri" w:hAnsi="Times New Roman" w:cs="Times New Roman"/>
          <w:sz w:val="24"/>
          <w:szCs w:val="24"/>
          <w:lang w:eastAsia="ru-RU"/>
        </w:rPr>
        <w:t>, именуемое в дальнейшем «Заказчик», в лице ______________</w:t>
      </w:r>
      <w:r w:rsidRPr="00CB4A5A">
        <w:rPr>
          <w:rFonts w:ascii="Times New Roman" w:eastAsia="Times New Roman" w:hAnsi="Times New Roman" w:cs="Times New Roman"/>
          <w:spacing w:val="2"/>
          <w:sz w:val="24"/>
          <w:szCs w:val="24"/>
          <w:lang w:eastAsia="ru-RU"/>
        </w:rPr>
        <w:t xml:space="preserve">,  действующего  на  основании  Устава  с одной  стороны, и </w:t>
      </w:r>
      <w:r w:rsidRPr="00CB4A5A">
        <w:rPr>
          <w:rFonts w:ascii="Times New Roman" w:eastAsia="Microsoft Sans Serif" w:hAnsi="Times New Roman" w:cs="Times New Roman"/>
          <w:color w:val="000000"/>
          <w:sz w:val="24"/>
          <w:szCs w:val="24"/>
          <w:lang w:eastAsia="ru-RU" w:bidi="ru-RU"/>
        </w:rPr>
        <w:t>_____________________________, в лице ______________________, действующего на основании ______________</w:t>
      </w:r>
      <w:r w:rsidRPr="00CB4A5A">
        <w:rPr>
          <w:rFonts w:ascii="Times New Roman" w:eastAsia="Times New Roman" w:hAnsi="Times New Roman" w:cs="Times New Roman"/>
          <w:spacing w:val="2"/>
          <w:sz w:val="24"/>
          <w:szCs w:val="24"/>
          <w:lang w:eastAsia="ru-RU"/>
        </w:rPr>
        <w:t>, с другой стороны, вместе именуемые в дальнейшем "Стороны", на основании протокола, составленного по результатам закупки от _________________ 2020года № _______________ в</w:t>
      </w:r>
      <w:r w:rsidRPr="00CB4A5A">
        <w:rPr>
          <w:rFonts w:ascii="Times New Roman" w:eastAsia="Calibri" w:hAnsi="Times New Roman" w:cs="Times New Roman"/>
          <w:sz w:val="24"/>
          <w:szCs w:val="24"/>
          <w:lang w:eastAsia="ru-RU"/>
        </w:rPr>
        <w:t xml:space="preserve">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 заключили настоящий Контракт (далее Контракт) о нижеследующем:</w:t>
      </w:r>
    </w:p>
    <w:p w:rsidR="00CB4A5A" w:rsidRPr="00CB4A5A" w:rsidRDefault="00CB4A5A" w:rsidP="00CB4A5A">
      <w:pPr>
        <w:numPr>
          <w:ilvl w:val="0"/>
          <w:numId w:val="2"/>
        </w:numPr>
        <w:shd w:val="clear" w:color="auto" w:fill="FFFFFF"/>
        <w:spacing w:after="0" w:line="315" w:lineRule="atLeast"/>
        <w:contextualSpacing/>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Предмет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(Приложение N 1 к настоящему Контракту) и Техническому заданию (Приложение N 2 к настоящему Контракту), а Заказчик обязуется принять и оплатить Товар в порядке и на условиях, предусмотренных настоящим Контрактом.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 Наименование и количество поставляемого Товара указаны в Спецификации (Приложение N 1 к настоящему Контракту). Функциональные, технические и качественные характеристики Товара установлены в Техническом задании (Приложение N 2 к настоящему Контракту).</w:t>
      </w:r>
    </w:p>
    <w:p w:rsidR="00CB4A5A" w:rsidRPr="00CB4A5A" w:rsidRDefault="00CB4A5A" w:rsidP="00CB4A5A">
      <w:pPr>
        <w:shd w:val="clear" w:color="auto" w:fill="FFFFFF"/>
        <w:spacing w:after="0" w:line="360" w:lineRule="auto"/>
        <w:jc w:val="center"/>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60" w:lineRule="auto"/>
        <w:jc w:val="center"/>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II. Цена Контракта и порядок расчетов</w:t>
      </w:r>
    </w:p>
    <w:p w:rsidR="00CB4A5A" w:rsidRPr="00CB4A5A" w:rsidRDefault="00CB4A5A" w:rsidP="00CB4A5A">
      <w:pPr>
        <w:spacing w:after="0" w:line="240" w:lineRule="auto"/>
        <w:ind w:firstLine="709"/>
        <w:jc w:val="both"/>
        <w:rPr>
          <w:rFonts w:ascii="Times New Roman" w:eastAsia="Times New Roman" w:hAnsi="Times New Roman" w:cs="Times New Roman"/>
          <w:i/>
          <w:sz w:val="24"/>
          <w:szCs w:val="24"/>
          <w:lang w:eastAsia="ru-RU"/>
        </w:rPr>
      </w:pPr>
      <w:r w:rsidRPr="00CB4A5A">
        <w:rPr>
          <w:rFonts w:ascii="Times New Roman" w:eastAsia="Times New Roman" w:hAnsi="Times New Roman" w:cs="Times New Roman"/>
          <w:spacing w:val="2"/>
          <w:sz w:val="24"/>
          <w:szCs w:val="24"/>
          <w:lang w:eastAsia="ru-RU"/>
        </w:rPr>
        <w:t xml:space="preserve">2.1. Цена Контракта составляет </w:t>
      </w:r>
      <w:r w:rsidRPr="00CB4A5A">
        <w:rPr>
          <w:rFonts w:ascii="Times New Roman" w:eastAsia="Microsoft Sans Serif" w:hAnsi="Times New Roman" w:cs="Times New Roman"/>
          <w:sz w:val="24"/>
          <w:szCs w:val="24"/>
          <w:lang w:eastAsia="ru-RU" w:bidi="ru-RU"/>
        </w:rPr>
        <w:t>_______________рублей (_________________)</w:t>
      </w:r>
      <w:r w:rsidRPr="00CB4A5A">
        <w:rPr>
          <w:rFonts w:ascii="Times New Roman" w:eastAsia="Times New Roman" w:hAnsi="Times New Roman" w:cs="Times New Roman"/>
          <w:spacing w:val="2"/>
          <w:sz w:val="24"/>
          <w:szCs w:val="24"/>
          <w:lang w:eastAsia="ru-RU"/>
        </w:rPr>
        <w:t>, в том числе НДС - __%_____________ (_____________) рублей ___ копейки.</w:t>
      </w:r>
      <w:r w:rsidRPr="00CB4A5A">
        <w:rPr>
          <w:rFonts w:ascii="Times New Roman" w:eastAsia="Times New Roman" w:hAnsi="Times New Roman" w:cs="Times New Roman"/>
          <w:i/>
          <w:sz w:val="24"/>
          <w:szCs w:val="24"/>
          <w:lang w:eastAsia="ru-RU"/>
        </w:rPr>
        <w:t xml:space="preserve"> Примечание: в случае, если Поставщик не является плательщиком НДС, слова в том числе НДС (__ %) заменяются на слова «НДС не облагается на основании главы 26.2. Налогового кодекса Российской Федерации».)</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CB4A5A" w:rsidRPr="00CB4A5A" w:rsidRDefault="00CB4A5A" w:rsidP="00CB4A5A">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Цена Контракта является твердой и определяется на весь срок исполнения Контракта, за исключением случаев, установленных Законом 44-ФЗ и настоящим Контрактом.</w:t>
      </w:r>
    </w:p>
    <w:p w:rsidR="00CB4A5A" w:rsidRPr="00CB4A5A" w:rsidRDefault="00CB4A5A" w:rsidP="00CB4A5A">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CB4A5A">
          <w:rPr>
            <w:rFonts w:ascii="Times New Roman" w:eastAsia="Times New Roman" w:hAnsi="Times New Roman" w:cs="Times New Roman"/>
            <w:spacing w:val="2"/>
            <w:sz w:val="24"/>
            <w:szCs w:val="24"/>
            <w:u w:val="single"/>
            <w:lang w:eastAsia="ru-RU"/>
          </w:rPr>
          <w:t>статьями 34</w:t>
        </w:r>
      </w:hyperlink>
      <w:r w:rsidRPr="00CB4A5A">
        <w:rPr>
          <w:rFonts w:ascii="Times New Roman" w:eastAsia="Times New Roman" w:hAnsi="Times New Roman" w:cs="Times New Roman"/>
          <w:spacing w:val="2"/>
          <w:sz w:val="24"/>
          <w:szCs w:val="24"/>
          <w:lang w:eastAsia="ru-RU"/>
        </w:rPr>
        <w:t> и </w:t>
      </w:r>
      <w:hyperlink r:id="rId8" w:history="1">
        <w:r w:rsidRPr="00CB4A5A">
          <w:rPr>
            <w:rFonts w:ascii="Times New Roman" w:eastAsia="Times New Roman" w:hAnsi="Times New Roman" w:cs="Times New Roman"/>
            <w:spacing w:val="2"/>
            <w:sz w:val="24"/>
            <w:szCs w:val="24"/>
            <w:u w:val="single"/>
            <w:lang w:eastAsia="ru-RU"/>
          </w:rPr>
          <w:t>95 Закона N 44-ФЗ</w:t>
        </w:r>
      </w:hyperlink>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2.3. Источник финансирования Контракта –</w:t>
      </w:r>
      <w:r w:rsidRPr="00CB4A5A">
        <w:rPr>
          <w:rFonts w:ascii="Times New Roman" w:eastAsia="Times New Roman" w:hAnsi="Times New Roman" w:cs="Times New Roman"/>
          <w:spacing w:val="2"/>
          <w:sz w:val="24"/>
          <w:szCs w:val="24"/>
          <w:highlight w:val="yellow"/>
          <w:lang w:eastAsia="ru-RU"/>
        </w:rPr>
        <w:t>_____________</w:t>
      </w:r>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pacing w:val="2"/>
          <w:sz w:val="24"/>
          <w:szCs w:val="24"/>
          <w:lang w:eastAsia="ru-RU"/>
        </w:rPr>
        <w:t xml:space="preserve">2.4. </w:t>
      </w:r>
      <w:r w:rsidRPr="00CB4A5A">
        <w:rPr>
          <w:rFonts w:ascii="Times New Roman" w:eastAsia="Times New Roman" w:hAnsi="Times New Roman" w:cs="Times New Roman"/>
          <w:sz w:val="24"/>
          <w:szCs w:val="24"/>
          <w:lang w:eastAsia="ru-RU"/>
        </w:rPr>
        <w:t xml:space="preserve">Срок оплаты заказчиком поставленного товара, отдельных этапов исполнения контракта должен составлять не более </w:t>
      </w:r>
      <w:r w:rsidR="005111E9">
        <w:rPr>
          <w:rFonts w:ascii="Times New Roman" w:eastAsia="Times New Roman" w:hAnsi="Times New Roman" w:cs="Times New Roman"/>
          <w:sz w:val="24"/>
          <w:szCs w:val="24"/>
          <w:lang w:eastAsia="ru-RU"/>
        </w:rPr>
        <w:t>пятнадцати рабочих</w:t>
      </w:r>
      <w:r w:rsidRPr="00CB4A5A">
        <w:rPr>
          <w:rFonts w:ascii="Times New Roman" w:eastAsia="Times New Roman" w:hAnsi="Times New Roman" w:cs="Times New Roman"/>
          <w:sz w:val="24"/>
          <w:szCs w:val="24"/>
          <w:lang w:eastAsia="ru-RU"/>
        </w:rPr>
        <w:t xml:space="preserve"> дней с даты подписания заказчиком документа о приемке, предусмотренного </w:t>
      </w:r>
      <w:hyperlink r:id="rId9" w:anchor="dst101300" w:history="1">
        <w:r w:rsidRPr="00CB4A5A">
          <w:rPr>
            <w:rFonts w:ascii="Times New Roman" w:eastAsia="SimSun" w:hAnsi="Times New Roman" w:cs="Times New Roman"/>
            <w:color w:val="0000FF"/>
            <w:sz w:val="24"/>
            <w:szCs w:val="24"/>
            <w:u w:val="single"/>
            <w:lang w:eastAsia="ru-RU"/>
          </w:rPr>
          <w:t>частью 7 статьи 94</w:t>
        </w:r>
      </w:hyperlink>
      <w:r w:rsidRPr="00CB4A5A">
        <w:rPr>
          <w:rFonts w:ascii="Times New Roman" w:eastAsia="Times New Roman" w:hAnsi="Times New Roman" w:cs="Times New Roman"/>
          <w:sz w:val="24"/>
          <w:szCs w:val="24"/>
          <w:lang w:eastAsia="ru-RU"/>
        </w:rPr>
        <w:t xml:space="preserve"> настоящего Федерального закона.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2.7. Датой оплаты считается дата списания денежных средств со счета Заказчика, указанного в настоящем Контракте.</w:t>
      </w:r>
    </w:p>
    <w:p w:rsidR="00CB4A5A" w:rsidRPr="00CB4A5A" w:rsidRDefault="00CB4A5A" w:rsidP="00CB4A5A">
      <w:pPr>
        <w:shd w:val="clear" w:color="auto" w:fill="FFFFFF"/>
        <w:spacing w:after="0" w:line="240" w:lineRule="auto"/>
        <w:jc w:val="center"/>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240" w:lineRule="auto"/>
        <w:jc w:val="center"/>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III. Порядок, сроки и условия поставки и приемки Товара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 Заявка направляется Заказчиком не позднее чем за 1 (один) рабочий день до предполагаемой поставки Товара в пределах срока, установленного пунктом 11.1 настоящего Контракта. Поставка Товара по Заявкам осуществляется в течение 1 календарного</w:t>
      </w:r>
      <w:r w:rsidRPr="00CB4A5A">
        <w:rPr>
          <w:rFonts w:ascii="Times New Roman" w:eastAsia="Times New Roman" w:hAnsi="Times New Roman" w:cs="Times New Roman"/>
          <w:noProof/>
          <w:spacing w:val="2"/>
          <w:sz w:val="24"/>
          <w:szCs w:val="24"/>
          <w:lang w:eastAsia="ru-RU"/>
        </w:rPr>
        <w:t xml:space="preserve"> </w:t>
      </w:r>
      <w:r w:rsidRPr="00CB4A5A">
        <w:rPr>
          <w:rFonts w:ascii="Times New Roman" w:eastAsia="Times New Roman" w:hAnsi="Times New Roman" w:cs="Times New Roman"/>
          <w:spacing w:val="2"/>
          <w:sz w:val="24"/>
          <w:szCs w:val="24"/>
          <w:lang w:eastAsia="ru-RU"/>
        </w:rPr>
        <w:t>дня со дня отправки Заявки Заказчиком.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u w:val="single"/>
          <w:lang w:eastAsia="ru-RU"/>
        </w:rPr>
      </w:pPr>
      <w:r w:rsidRPr="00CB4A5A">
        <w:rPr>
          <w:rFonts w:ascii="Times New Roman" w:eastAsia="Times New Roman" w:hAnsi="Times New Roman" w:cs="Times New Roman"/>
          <w:spacing w:val="2"/>
          <w:sz w:val="24"/>
          <w:szCs w:val="24"/>
          <w:lang w:eastAsia="ru-RU"/>
        </w:rPr>
        <w:t>3</w:t>
      </w:r>
      <w:r w:rsidRPr="00CB4A5A">
        <w:rPr>
          <w:rFonts w:ascii="Times New Roman" w:eastAsia="Times New Roman" w:hAnsi="Times New Roman" w:cs="Times New Roman"/>
          <w:spacing w:val="2"/>
          <w:sz w:val="24"/>
          <w:szCs w:val="24"/>
          <w:u w:val="single"/>
          <w:lang w:eastAsia="ru-RU"/>
        </w:rPr>
        <w:t>.2. Поставка Товара по Заявке осуществляется Поставщиком по адресу: ________________________________</w:t>
      </w:r>
      <w:r w:rsidRPr="00CB4A5A">
        <w:rPr>
          <w:rFonts w:ascii="Times New Roman" w:eastAsia="Microsoft Sans Serif" w:hAnsi="Times New Roman" w:cs="Times New Roman"/>
          <w:sz w:val="24"/>
          <w:szCs w:val="24"/>
          <w:u w:val="single"/>
          <w:lang w:eastAsia="ru-RU" w:bidi="ru-RU"/>
        </w:rPr>
        <w:t>.</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3.3. 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N ТОРГ-12 в 2 (двух) экземплярах (по 1 (одному) экземпляру для каждой из Сторон) и счет.</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Вместе с товарной накладной по форме N ТОРГ-12 Поставщик предоставляет счет-фактуру в соответствии с налоговым законодательством Российской Федерации. 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u w:val="single"/>
          <w:lang w:eastAsia="ru-RU"/>
        </w:rPr>
      </w:pPr>
      <w:r w:rsidRPr="00CB4A5A">
        <w:rPr>
          <w:rFonts w:ascii="Times New Roman" w:eastAsia="Times New Roman" w:hAnsi="Times New Roman" w:cs="Times New Roman"/>
          <w:spacing w:val="2"/>
          <w:sz w:val="24"/>
          <w:szCs w:val="24"/>
          <w:lang w:eastAsia="ru-RU"/>
        </w:rPr>
        <w:t>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Pr="00CB4A5A">
          <w:rPr>
            <w:rFonts w:ascii="Times New Roman" w:eastAsia="Times New Roman" w:hAnsi="Times New Roman" w:cs="Times New Roman"/>
            <w:spacing w:val="2"/>
            <w:sz w:val="24"/>
            <w:szCs w:val="24"/>
            <w:u w:val="single"/>
            <w:lang w:eastAsia="ru-RU"/>
          </w:rPr>
          <w:t>Законом N 44-ФЗ</w:t>
        </w:r>
      </w:hyperlink>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Выборочная проверка качества и безопасности Товара осуществляется в течение сроков, установленных настоящим Контрактом для приемки Товара.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документ о приемке - акт о приемке, на основании которого Заказчик подписывает товарную накладную по форме N ТОРГ-12 в течение 1 (одного) рабочего дня с момента доставки Товара.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Заказчик отказывается от приемки такого Товара и составляет в течение 2 (двух) рабочих дней с момента доставки Товара мотивированный отказ от подписания акта о приемке с указанием перечня выявленных нарушений условий настоящего Контракта (далее - мотивированный отказ).</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2 (двух) календарных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в порядке, предусмотренном настоящим разделом.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3.4.Право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3.6. Сдача и приемка Товара осуществляются уполномоченными представителями Сторон.</w:t>
      </w:r>
    </w:p>
    <w:p w:rsidR="00CB4A5A" w:rsidRPr="00CB4A5A" w:rsidRDefault="00CB4A5A" w:rsidP="00CB4A5A">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IV. Взаимодействие Сторон</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 Поставщик обязан:</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4.1.1. Поставить Товар в порядке, количестве, в срок и на условиях, предусмотренных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4.1.4.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направить Заказчику такое решение по почте заказным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Поставщиком подтверждения о его вручении Заказчику. Датой такого надлежащего уведомления признается дата получения Поставщиком подтверждения о вручении Заказчику указанного уведомления.</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4.1.6. Поставщик обязан оформлять товарные накладные по форме N ТОРГ-12 в соответствии с законодательством Российской Федерации, а также счета-фактуры в соответствии с налоговым законодательством Российской Федерации.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4.2. Поставщик вправе:</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4.2.1. Требовать от Заказчика произвести приемку Товара в порядке и в сроки, предусмотренные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4.2.4. Требовать возмещения убытков, уплаты неустоек (штрафов, пеней) в соответствии с разделом VII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4.3. Заказчик обязуется:</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4.3.2.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разместить в единой информационной системе и направить Поставщику такое решение по почте заказным письмом с уведомлением о вручении по адресу Поставщика,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настоящем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настоящего Контракта в единой информационной системе.</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4.3.4. Требовать уплаты неустоек (штрафов, пеней) в соответствии с разделом VII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CB4A5A">
          <w:rPr>
            <w:rFonts w:ascii="Times New Roman" w:eastAsia="Times New Roman" w:hAnsi="Times New Roman" w:cs="Times New Roman"/>
            <w:spacing w:val="2"/>
            <w:sz w:val="24"/>
            <w:szCs w:val="24"/>
            <w:u w:val="single"/>
            <w:lang w:eastAsia="ru-RU"/>
          </w:rPr>
          <w:t>Законом N 44-ФЗ</w:t>
        </w:r>
      </w:hyperlink>
      <w:r w:rsidRPr="00CB4A5A">
        <w:rPr>
          <w:rFonts w:ascii="Times New Roman" w:eastAsia="Times New Roman" w:hAnsi="Times New Roman" w:cs="Times New Roman"/>
          <w:spacing w:val="2"/>
          <w:sz w:val="24"/>
          <w:szCs w:val="24"/>
          <w:lang w:eastAsia="ru-RU"/>
        </w:rPr>
        <w:t> и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 Заказчик вправе:</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4.4.1. Требовать от Поставщика надлежащего исполнения обязательств по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4.4.2. Требовать от Поставщика своевременного устранения нарушений, выявленных как в ходе приемки, так и в течение срока годности.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 4.4.3. Проверять ход и качество выполнения Поставщиком условий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4.4.4. Требовать возмещения убытков в соответствии с разделом VII настоящего Контракта, причиненных по вине Поставщика.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2" w:history="1">
        <w:r w:rsidRPr="00CB4A5A">
          <w:rPr>
            <w:rFonts w:ascii="Times New Roman" w:eastAsia="Times New Roman" w:hAnsi="Times New Roman" w:cs="Times New Roman"/>
            <w:spacing w:val="2"/>
            <w:sz w:val="24"/>
            <w:szCs w:val="24"/>
            <w:u w:val="single"/>
            <w:lang w:eastAsia="ru-RU"/>
          </w:rPr>
          <w:t>Законом N 44-ФЗ</w:t>
        </w:r>
      </w:hyperlink>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4.4.6. Отказаться от приемки и оплаты Товара, не соответствующего условиям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Pr="00CB4A5A">
          <w:rPr>
            <w:rFonts w:ascii="Times New Roman" w:eastAsia="Times New Roman" w:hAnsi="Times New Roman" w:cs="Times New Roman"/>
            <w:spacing w:val="2"/>
            <w:sz w:val="24"/>
            <w:szCs w:val="24"/>
            <w:u w:val="single"/>
            <w:lang w:eastAsia="ru-RU"/>
          </w:rPr>
          <w:t>Законом N 44-ФЗ</w:t>
        </w:r>
      </w:hyperlink>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V. Упаковка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w:t>
      </w:r>
      <w:r w:rsidRPr="00CB4A5A">
        <w:rPr>
          <w:rFonts w:ascii="Times New Roman" w:eastAsia="Times New Roman" w:hAnsi="Times New Roman" w:cs="Times New Roman"/>
          <w:spacing w:val="2"/>
          <w:sz w:val="24"/>
          <w:szCs w:val="24"/>
          <w:lang w:eastAsia="ru-RU"/>
        </w:rPr>
        <w:lastRenderedPageBreak/>
        <w:t>с Товаром, находящимся в ней, в порядке, определенном пунктом 3.3 раздела III настоящего Контракта. Такой Товар не засчитывается в счет исполнения обязательств по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5.3. Поставщик несет ответственность перед Заказчиком за повреждение Товара вследствие его ненадлежащей упаковки.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5.4. На упаковке должна быть маркировка, содержащая информацию согласно </w:t>
      </w:r>
      <w:hyperlink r:id="rId14" w:history="1">
        <w:r w:rsidRPr="00CB4A5A">
          <w:rPr>
            <w:rFonts w:ascii="Times New Roman" w:eastAsia="Times New Roman" w:hAnsi="Times New Roman" w:cs="Times New Roman"/>
            <w:spacing w:val="2"/>
            <w:sz w:val="24"/>
            <w:szCs w:val="24"/>
            <w:u w:val="single"/>
            <w:lang w:eastAsia="ru-RU"/>
          </w:rPr>
          <w:t>части 4.1 статьи 4 технического регламента Таможенного союза "Пищевая продукция в части ее маркировки"</w:t>
        </w:r>
      </w:hyperlink>
      <w:r w:rsidRPr="00CB4A5A">
        <w:rPr>
          <w:rFonts w:ascii="Times New Roman" w:eastAsia="Times New Roman" w:hAnsi="Times New Roman" w:cs="Times New Roman"/>
          <w:spacing w:val="2"/>
          <w:sz w:val="24"/>
          <w:szCs w:val="24"/>
          <w:lang w:eastAsia="ru-RU"/>
        </w:rPr>
        <w:t>, утвержденного </w:t>
      </w:r>
      <w:hyperlink r:id="rId15" w:history="1">
        <w:r w:rsidRPr="00CB4A5A">
          <w:rPr>
            <w:rFonts w:ascii="Times New Roman" w:eastAsia="Times New Roman" w:hAnsi="Times New Roman" w:cs="Times New Roman"/>
            <w:spacing w:val="2"/>
            <w:sz w:val="24"/>
            <w:szCs w:val="24"/>
            <w:u w:val="single"/>
            <w:lang w:eastAsia="ru-RU"/>
          </w:rPr>
          <w:t>решением Комиссии Таможенного союза от 9 декабря 2011 г. N 881</w:t>
        </w:r>
      </w:hyperlink>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32EFAB94" wp14:editId="2F962AF4">
                <wp:extent cx="152400" cy="219075"/>
                <wp:effectExtent l="0" t="0" r="3810" b="0"/>
                <wp:docPr id="10" name="Прямоугольник 10"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33F523" id="Прямоугольник 10" o:spid="_x0000_s1026" alt="Об утверждении типового контракта на поставку продуктов питания " style="width:12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 а также информацию согласно иным техническим регламентам на отдельные виды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VI. Качество Товара, срок годности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2EFA927B" wp14:editId="5DD2493B">
                <wp:extent cx="161925" cy="219075"/>
                <wp:effectExtent l="2540" t="4445" r="0" b="0"/>
                <wp:docPr id="9" name="Прямоугольник 9"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A2944E" id="Прямоугольник 9" o:spid="_x0000_s1026" alt="Об утверждении типового контракта на поставку продуктов питания " style="width:12.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Pk7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 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6.2. Товар не должен представлять опасности для жизни и здоровья граждан.</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6.4. Остаточный срок годности Товара устанавливается Заказчиком в Спецификации (Приложение N 1 к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 Заказчик предъявляет претензии по качеству Товара в течение остаточного срока годности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Заказчиком/Получателем правил хранения Товара. Замена Товара производится в течение 2 (двух) календарных дней с момента уведомления Заказчиком Поставщика.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VII. Ответственность Сторон</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7.2. В случае неисполнения Поставщиком условий настоящего Контракта Заказчик вправе обратиться в суд Брянской области с требованием о расторжении настоящего Контракта. 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 </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pacing w:val="2"/>
          <w:sz w:val="24"/>
          <w:szCs w:val="24"/>
          <w:lang w:eastAsia="ru-RU"/>
        </w:rPr>
        <w:t xml:space="preserve">7.4. </w:t>
      </w:r>
      <w:r w:rsidRPr="00CB4A5A">
        <w:rPr>
          <w:rFonts w:ascii="Times New Roman" w:eastAsia="Times New Roman" w:hAnsi="Times New Roman" w:cs="Times New Roman"/>
          <w:sz w:val="24"/>
          <w:szCs w:val="24"/>
          <w:lang w:eastAsia="ru-RU"/>
        </w:rPr>
        <w:t xml:space="preserve">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(подрядчиком, </w:t>
      </w:r>
      <w:r w:rsidRPr="00CB4A5A">
        <w:rPr>
          <w:rFonts w:ascii="Times New Roman" w:eastAsia="Times New Roman" w:hAnsi="Times New Roman" w:cs="Times New Roman"/>
          <w:sz w:val="24"/>
          <w:szCs w:val="24"/>
          <w:lang w:eastAsia="ru-RU"/>
        </w:rPr>
        <w:lastRenderedPageBreak/>
        <w:t>исполнителем), за исключением случаев, если законодательством Российской Федерации установлен иной порядок начисления пени.</w:t>
      </w:r>
    </w:p>
    <w:p w:rsidR="00CB4A5A" w:rsidRPr="00702D65" w:rsidRDefault="00CB4A5A" w:rsidP="00CB4A5A">
      <w:pPr>
        <w:widowControl w:val="0"/>
        <w:autoSpaceDE w:val="0"/>
        <w:spacing w:after="0" w:line="240" w:lineRule="auto"/>
        <w:jc w:val="both"/>
        <w:rPr>
          <w:rFonts w:ascii="Times New Roman" w:eastAsia="Times New Roman" w:hAnsi="Times New Roman" w:cs="Times New Roman"/>
          <w:sz w:val="24"/>
          <w:szCs w:val="24"/>
          <w:lang w:eastAsia="zh-CN"/>
        </w:rPr>
      </w:pPr>
      <w:r w:rsidRPr="00CB4A5A">
        <w:rPr>
          <w:rFonts w:ascii="Times New Roman" w:eastAsia="Times New Roman" w:hAnsi="Times New Roman" w:cs="Times New Roman"/>
          <w:spacing w:val="2"/>
          <w:sz w:val="24"/>
          <w:szCs w:val="24"/>
          <w:lang w:eastAsia="ru-RU"/>
        </w:rPr>
        <w:t xml:space="preserve">7.5. </w:t>
      </w:r>
      <w:r w:rsidRPr="00702D65">
        <w:rPr>
          <w:rFonts w:ascii="Times New Roman" w:eastAsia="Times New Roman" w:hAnsi="Times New Roman" w:cs="Times New Roman"/>
          <w:sz w:val="24"/>
          <w:szCs w:val="24"/>
          <w:lang w:eastAsia="zh-CN"/>
        </w:rPr>
        <w:t>За каждый факт неисполнения или ненадлежащего исполнения поставщиком (подрядчиком, исполнителем) обязательств, предусмотренных контрактом, заключенным по результатам определения поставщика (подрядчика, исполнителя)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CB4A5A" w:rsidRPr="00CB4A5A" w:rsidRDefault="00CB4A5A" w:rsidP="00CB4A5A">
      <w:pPr>
        <w:widowControl w:val="0"/>
        <w:autoSpaceDE w:val="0"/>
        <w:autoSpaceDN w:val="0"/>
        <w:adjustRightInd w:val="0"/>
        <w:spacing w:after="0"/>
        <w:ind w:firstLine="540"/>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если контракт заключается с победителем закупки (или с иным участником закупки), предложившим наиболее высокую цену за право заключения государственного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rsidR="00CB4A5A" w:rsidRPr="00CB4A5A" w:rsidRDefault="00CB4A5A" w:rsidP="00CB4A5A">
      <w:pPr>
        <w:widowControl w:val="0"/>
        <w:autoSpaceDE w:val="0"/>
        <w:autoSpaceDN w:val="0"/>
        <w:adjustRightInd w:val="0"/>
        <w:spacing w:after="0"/>
        <w:ind w:firstLine="540"/>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а) в случае, если цена контракта не превышает начальную (максимальную) цену контракта:</w:t>
      </w:r>
    </w:p>
    <w:p w:rsidR="00CB4A5A" w:rsidRPr="00CB4A5A" w:rsidRDefault="00CB4A5A" w:rsidP="00CB4A5A">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10 процентов начальной (максимальной) цены государственного (муниципального) контракта (контракта), если цена государственного (муниципального) контракта (контракта) не превышает 3 млн. рублей;</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 процентов начальной (максимальной) цены контракта, если цена государственного контракта составляет от 3 млн. рублей до 50 млн. рублей (включительно);</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 процент начальной (максимальной) цены контракта, если цена контракта составляет от 50 млн. рублей до 100 млн. рублей (включительно);</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б) в случае если цена контракта превышает начальную (максимальную) цену контракта:</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 процентов цены контракта, если цена контракта не превышает 3 млн. рублей;</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 процентов цены контракта, если цена контракта составляет от 3 млн. рублей до 50 млн. рублей (включительно);</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 процент цены контракта, если цена контракта составляет от 50 млн. рублей до 100 млн. рублей (включительно).</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pacing w:val="2"/>
          <w:sz w:val="24"/>
          <w:szCs w:val="24"/>
          <w:lang w:eastAsia="ru-RU"/>
        </w:rPr>
        <w:t xml:space="preserve">7.6. </w:t>
      </w:r>
      <w:r w:rsidRPr="00CB4A5A">
        <w:rPr>
          <w:rFonts w:ascii="Times New Roman" w:eastAsia="Times New Roman" w:hAnsi="Times New Roman" w:cs="Times New Roman"/>
          <w:sz w:val="24"/>
          <w:szCs w:val="24"/>
          <w:lang w:eastAsia="ru-RU" w:bidi="ru-RU"/>
        </w:rPr>
        <w:t>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составляет 1000.00 рублей и устанавливается (при наличии в контракте таких обязательств) в следующем порядке:</w:t>
      </w:r>
    </w:p>
    <w:p w:rsidR="00CB4A5A" w:rsidRPr="00CB4A5A" w:rsidRDefault="00CB4A5A" w:rsidP="00CB4A5A">
      <w:pPr>
        <w:widowControl w:val="0"/>
        <w:tabs>
          <w:tab w:val="left" w:pos="695"/>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а) 1000 рублей, если цена контракта не превышает 3 млн. рублей:</w:t>
      </w:r>
    </w:p>
    <w:p w:rsidR="00CB4A5A" w:rsidRPr="00CB4A5A" w:rsidRDefault="00CB4A5A" w:rsidP="00CB4A5A">
      <w:pPr>
        <w:widowControl w:val="0"/>
        <w:tabs>
          <w:tab w:val="left" w:pos="709"/>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б) 5000 рублей, если цена контракта составляет от 3 млн. рублей до 50 млн. рублей (включительно):</w:t>
      </w:r>
    </w:p>
    <w:p w:rsidR="00CB4A5A" w:rsidRPr="00CB4A5A" w:rsidRDefault="00CB4A5A" w:rsidP="00CB4A5A">
      <w:pPr>
        <w:widowControl w:val="0"/>
        <w:tabs>
          <w:tab w:val="left" w:pos="673"/>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в) 10000 рублей, если цена контракта составляет от 50 млн. рублей до 100 млн. рублей (включительно):</w:t>
      </w:r>
    </w:p>
    <w:p w:rsidR="00CB4A5A" w:rsidRPr="00CB4A5A" w:rsidRDefault="00CB4A5A" w:rsidP="00CB4A5A">
      <w:pPr>
        <w:widowControl w:val="0"/>
        <w:tabs>
          <w:tab w:val="left" w:pos="695"/>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г) 100000 рублей, если цена контракта превышает 100 млн. рублей.</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7.7.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rsidR="00CB4A5A" w:rsidRPr="00CB4A5A" w:rsidRDefault="00CB4A5A" w:rsidP="00CB4A5A">
      <w:pPr>
        <w:widowControl w:val="0"/>
        <w:tabs>
          <w:tab w:val="left" w:pos="442"/>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7.8.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rsidR="00CB4A5A" w:rsidRPr="00CB4A5A" w:rsidRDefault="00CB4A5A" w:rsidP="00CB4A5A">
      <w:pPr>
        <w:widowControl w:val="0"/>
        <w:tabs>
          <w:tab w:val="left" w:pos="442"/>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pacing w:val="2"/>
          <w:sz w:val="24"/>
          <w:szCs w:val="24"/>
          <w:lang w:eastAsia="ru-RU"/>
        </w:rPr>
        <w:t xml:space="preserve">7.9. </w:t>
      </w:r>
      <w:r w:rsidRPr="00CB4A5A">
        <w:rPr>
          <w:rFonts w:ascii="Times New Roman" w:eastAsia="Times New Roman" w:hAnsi="Times New Roman" w:cs="Times New Roman"/>
          <w:sz w:val="24"/>
          <w:szCs w:val="24"/>
          <w:lang w:eastAsia="ru-RU" w:bidi="ru-RU"/>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составляет 1000,00 рублей и устанавливается в следующем порядке:</w:t>
      </w:r>
    </w:p>
    <w:p w:rsidR="00CB4A5A" w:rsidRPr="00CB4A5A" w:rsidRDefault="00CB4A5A" w:rsidP="00CB4A5A">
      <w:pPr>
        <w:widowControl w:val="0"/>
        <w:tabs>
          <w:tab w:val="left" w:pos="1055"/>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а) 1000 рублей, если цена контракта не превышает 3 млн. рублей (включительно):</w:t>
      </w:r>
    </w:p>
    <w:p w:rsidR="00CB4A5A" w:rsidRPr="00CB4A5A" w:rsidRDefault="00CB4A5A" w:rsidP="00CB4A5A">
      <w:pPr>
        <w:widowControl w:val="0"/>
        <w:tabs>
          <w:tab w:val="left" w:pos="1036"/>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б) 5000 рублей, если цена контракта составляет от 3 млн. рублей до 50 млн. рублей (включительно):</w:t>
      </w:r>
    </w:p>
    <w:p w:rsidR="00CB4A5A" w:rsidRPr="00CB4A5A" w:rsidRDefault="00CB4A5A" w:rsidP="00CB4A5A">
      <w:pPr>
        <w:widowControl w:val="0"/>
        <w:tabs>
          <w:tab w:val="left" w:pos="1036"/>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в)10000 рублей, если цена контракта составляет от 50 млн. рублей до 100 млн. рублей (включительно):</w:t>
      </w:r>
    </w:p>
    <w:p w:rsidR="00CB4A5A" w:rsidRPr="00CB4A5A" w:rsidRDefault="00CB4A5A" w:rsidP="00CB4A5A">
      <w:pPr>
        <w:widowControl w:val="0"/>
        <w:tabs>
          <w:tab w:val="left" w:pos="284"/>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г)</w:t>
      </w:r>
      <w:r w:rsidRPr="00CB4A5A">
        <w:rPr>
          <w:rFonts w:ascii="Times New Roman" w:eastAsia="Times New Roman" w:hAnsi="Times New Roman" w:cs="Times New Roman"/>
          <w:sz w:val="24"/>
          <w:szCs w:val="24"/>
          <w:lang w:eastAsia="ru-RU" w:bidi="ru-RU"/>
        </w:rPr>
        <w:tab/>
        <w:t>100000 рублей, если цена контракта превышает 100 млн. рублей.</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7.10. Применение неустойки (штрафа, пени) не освобождает Стороны от исполнения обязательств по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7.14. </w:t>
      </w:r>
      <w:r w:rsidRPr="00CB4A5A">
        <w:rPr>
          <w:rFonts w:ascii="Times New Roman" w:eastAsia="Times New Roman" w:hAnsi="Times New Roman" w:cs="Times New Roman"/>
          <w:sz w:val="24"/>
          <w:szCs w:val="24"/>
          <w:lang w:eastAsia="ru-RU"/>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VIII. Обеспечение исполнения Контракта</w:t>
      </w:r>
    </w:p>
    <w:p w:rsidR="00057118" w:rsidRPr="000B5BE1" w:rsidRDefault="00CB4A5A" w:rsidP="00057118">
      <w:pPr>
        <w:spacing w:after="0" w:line="240" w:lineRule="auto"/>
        <w:rPr>
          <w:rFonts w:ascii="Times New Roman" w:hAnsi="Times New Roman" w:cs="Times New Roman"/>
          <w:sz w:val="24"/>
          <w:szCs w:val="24"/>
        </w:rPr>
      </w:pPr>
      <w:r w:rsidRPr="00CB4A5A">
        <w:rPr>
          <w:rFonts w:ascii="Times New Roman" w:eastAsia="Times New Roman" w:hAnsi="Times New Roman" w:cs="Times New Roman"/>
          <w:spacing w:val="2"/>
          <w:sz w:val="24"/>
          <w:szCs w:val="24"/>
          <w:lang w:eastAsia="ru-RU"/>
        </w:rPr>
        <w:t xml:space="preserve">8.1. </w:t>
      </w:r>
      <w:r w:rsidR="00057118" w:rsidRPr="00702D65">
        <w:rPr>
          <w:rFonts w:ascii="Times New Roman" w:hAnsi="Times New Roman" w:cs="Times New Roman"/>
          <w:sz w:val="24"/>
          <w:szCs w:val="24"/>
        </w:rPr>
        <w:t>Обеспечение исполнения Контракта не применяется</w:t>
      </w:r>
      <w:r w:rsidR="00057118" w:rsidRPr="000B5BE1">
        <w:rPr>
          <w:rFonts w:ascii="Segoe UI" w:hAnsi="Segoe UI" w:cs="Segoe UI"/>
          <w:b/>
          <w:bCs/>
          <w:color w:val="0000FF"/>
          <w:sz w:val="27"/>
          <w:szCs w:val="27"/>
          <w:shd w:val="clear" w:color="auto" w:fill="FFFFFF"/>
        </w:rPr>
        <w:t xml:space="preserve"> </w:t>
      </w:r>
      <w:r w:rsidR="00057118">
        <w:rPr>
          <w:rFonts w:ascii="Times New Roman" w:hAnsi="Times New Roman" w:cs="Times New Roman"/>
          <w:sz w:val="24"/>
          <w:szCs w:val="24"/>
        </w:rPr>
        <w:t>в</w:t>
      </w:r>
      <w:r w:rsidR="00057118" w:rsidRPr="000B5BE1">
        <w:rPr>
          <w:rFonts w:ascii="Times New Roman" w:hAnsi="Times New Roman" w:cs="Times New Roman"/>
          <w:sz w:val="24"/>
          <w:szCs w:val="24"/>
        </w:rPr>
        <w:t xml:space="preserve"> соответствии с ч.64 ст.112 </w:t>
      </w:r>
      <w:r w:rsidR="00057118" w:rsidRPr="00702D65">
        <w:rPr>
          <w:rFonts w:ascii="Times New Roman" w:eastAsia="Times New Roman" w:hAnsi="Times New Roman" w:cs="Times New Roman"/>
          <w:sz w:val="24"/>
          <w:szCs w:val="24"/>
          <w:lang w:eastAsia="zh-CN"/>
        </w:rPr>
        <w:t>Закона о Контрактной системе № 44-ФЗ</w:t>
      </w:r>
      <w:r w:rsidR="00057118" w:rsidRPr="000B5BE1">
        <w:rPr>
          <w:rFonts w:ascii="Times New Roman" w:hAnsi="Times New Roman" w:cs="Times New Roman"/>
          <w:sz w:val="24"/>
          <w:szCs w:val="24"/>
        </w:rPr>
        <w:t xml:space="preserve"> (в ред. №98-ФЗ от 01.04.2020</w:t>
      </w:r>
      <w:r w:rsidR="00057118" w:rsidRPr="00057118">
        <w:rPr>
          <w:rFonts w:ascii="Times New Roman" w:hAnsi="Times New Roman" w:cs="Times New Roman"/>
          <w:sz w:val="24"/>
          <w:szCs w:val="24"/>
        </w:rPr>
        <w:t xml:space="preserve">) заказчик ВПРАВЕ не устанавливать требования обеспечения исполнения контракта, обеспечения гарантийных обязательств в случае проведения закупки в соответствии со ст.30 </w:t>
      </w:r>
      <w:r w:rsidR="00057118" w:rsidRPr="00057118">
        <w:rPr>
          <w:rFonts w:ascii="Times New Roman" w:eastAsia="Times New Roman" w:hAnsi="Times New Roman" w:cs="Times New Roman"/>
          <w:sz w:val="24"/>
          <w:szCs w:val="24"/>
          <w:lang w:eastAsia="zh-CN"/>
        </w:rPr>
        <w:t>Закона о Контрактной системе № 44-ФЗ.</w:t>
      </w:r>
      <w:r w:rsidR="00057118" w:rsidRPr="000B5BE1">
        <w:rPr>
          <w:rFonts w:ascii="Times New Roman" w:hAnsi="Times New Roman" w:cs="Times New Roman"/>
          <w:sz w:val="24"/>
          <w:szCs w:val="24"/>
        </w:rPr>
        <w:t xml:space="preserve"> </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z w:val="24"/>
          <w:szCs w:val="24"/>
          <w:lang w:eastAsia="ru-RU"/>
        </w:rPr>
      </w:pP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IX. Обстоятельства непреодолимой силы</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9.2. О возникновении и прекращении обстоятельства непреодолимой силы Стороны уведомляют друг друга письменно в течение 2 (двух) рабочих</w:t>
      </w:r>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39385AA9" wp14:editId="41FAE42E">
                <wp:extent cx="200025" cy="219075"/>
                <wp:effectExtent l="0" t="0" r="1270" b="635"/>
                <wp:docPr id="6" name="Прямоугольник 6"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A91D650" id="Прямоугольник 6"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K1e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CvcK1e&#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9.4. Если одна из Сторон не направит или несвоевременно направит документы, указанные в пунктах 9.2-9.3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u w:val="single"/>
          <w:lang w:eastAsia="ru-RU"/>
        </w:rPr>
      </w:pPr>
      <w:r w:rsidRPr="00CB4A5A">
        <w:rPr>
          <w:rFonts w:ascii="Times New Roman" w:eastAsia="Times New Roman" w:hAnsi="Times New Roman" w:cs="Times New Roman"/>
          <w:spacing w:val="2"/>
          <w:sz w:val="24"/>
          <w:szCs w:val="24"/>
          <w:lang w:eastAsia="ru-RU"/>
        </w:rPr>
        <w:t xml:space="preserve">9.5. </w:t>
      </w:r>
      <w:r w:rsidRPr="00CB4A5A">
        <w:rPr>
          <w:rFonts w:ascii="Times New Roman" w:eastAsia="Times New Roman" w:hAnsi="Times New Roman" w:cs="Times New Roman"/>
          <w:spacing w:val="2"/>
          <w:sz w:val="24"/>
          <w:szCs w:val="24"/>
          <w:u w:val="single"/>
          <w:lang w:eastAsia="ru-RU"/>
        </w:rPr>
        <w:t>В случае, если обстоятельства непреодолимой силы будут сохраняться более_</w:t>
      </w:r>
      <w:r w:rsidRPr="00CB4A5A">
        <w:rPr>
          <w:rFonts w:ascii="Times New Roman" w:eastAsia="Times New Roman" w:hAnsi="Times New Roman" w:cs="Times New Roman"/>
          <w:spacing w:val="2"/>
          <w:sz w:val="24"/>
          <w:szCs w:val="24"/>
          <w:highlight w:val="yellow"/>
          <w:u w:val="single"/>
          <w:lang w:eastAsia="ru-RU"/>
        </w:rPr>
        <w:t>_______</w:t>
      </w:r>
      <w:r w:rsidRPr="00CB4A5A">
        <w:rPr>
          <w:rFonts w:ascii="Times New Roman" w:eastAsia="Times New Roman" w:hAnsi="Times New Roman" w:cs="Times New Roman"/>
          <w:spacing w:val="2"/>
          <w:sz w:val="24"/>
          <w:szCs w:val="24"/>
          <w:u w:val="single"/>
          <w:lang w:eastAsia="ru-RU"/>
        </w:rPr>
        <w:t xml:space="preserve"> календарных</w:t>
      </w:r>
      <w:r w:rsidRPr="00CB4A5A">
        <w:rPr>
          <w:rFonts w:ascii="Times New Roman" w:eastAsia="Times New Roman" w:hAnsi="Times New Roman" w:cs="Times New Roman"/>
          <w:noProof/>
          <w:spacing w:val="2"/>
          <w:sz w:val="24"/>
          <w:szCs w:val="24"/>
          <w:u w:val="single"/>
          <w:lang w:eastAsia="ru-RU"/>
        </w:rPr>
        <w:t xml:space="preserve"> </w:t>
      </w:r>
      <w:r w:rsidRPr="00CB4A5A">
        <w:rPr>
          <w:rFonts w:ascii="Times New Roman" w:eastAsia="Times New Roman" w:hAnsi="Times New Roman" w:cs="Times New Roman"/>
          <w:spacing w:val="2"/>
          <w:sz w:val="24"/>
          <w:szCs w:val="24"/>
          <w:u w:val="single"/>
          <w:lang w:eastAsia="ru-RU"/>
        </w:rPr>
        <w:t>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 </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X. Рассмотрение и разрешение споров</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10.1. Все споры, возникающие из настоящего Контракта, Стороны могут разрешать путем переговоров.</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 xml:space="preserve">10.2. Все споры, возникающие из настоящего Контракта, подлежат передаче на разрешение в </w:t>
      </w:r>
      <w:r w:rsidRPr="00CB4A5A">
        <w:rPr>
          <w:rFonts w:ascii="Times New Roman" w:eastAsia="Microsoft Sans Serif" w:hAnsi="Times New Roman" w:cs="Times New Roman"/>
          <w:sz w:val="24"/>
          <w:szCs w:val="24"/>
          <w:lang w:eastAsia="ru-RU" w:bidi="ru-RU"/>
        </w:rPr>
        <w:t>Арбитражном суде Брянской области</w:t>
      </w:r>
      <w:r w:rsidRPr="00CB4A5A">
        <w:rPr>
          <w:rFonts w:ascii="Times New Roman" w:eastAsia="Times New Roman" w:hAnsi="Times New Roman" w:cs="Times New Roman"/>
          <w:noProof/>
          <w:spacing w:val="2"/>
          <w:sz w:val="24"/>
          <w:szCs w:val="24"/>
          <w:lang w:eastAsia="ru-RU"/>
        </w:rPr>
        <w:t xml:space="preserve"> </w:t>
      </w:r>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511089EF" wp14:editId="02886BC5">
                <wp:extent cx="200025" cy="219075"/>
                <wp:effectExtent l="0" t="3810" r="3175" b="0"/>
                <wp:docPr id="5" name="Прямоугольник 5"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CF6FA84" id="Прямоугольник 5"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JRS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CoRJRS&#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в соответствии с действующим законодательством Российской Федерации и настоящим Контрактом.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10.3. До передачи спора на разрешение в </w:t>
      </w:r>
      <w:r w:rsidRPr="00CB4A5A">
        <w:rPr>
          <w:rFonts w:ascii="Times New Roman" w:eastAsia="Microsoft Sans Serif" w:hAnsi="Times New Roman" w:cs="Times New Roman"/>
          <w:sz w:val="24"/>
          <w:szCs w:val="24"/>
          <w:lang w:eastAsia="ru-RU" w:bidi="ru-RU"/>
        </w:rPr>
        <w:t>Арбитражный суд Брянской области</w:t>
      </w:r>
      <w:r w:rsidRPr="00CB4A5A">
        <w:rPr>
          <w:rFonts w:ascii="Times New Roman" w:eastAsia="Times New Roman" w:hAnsi="Times New Roman" w:cs="Times New Roman"/>
          <w:noProof/>
          <w:spacing w:val="2"/>
          <w:sz w:val="24"/>
          <w:szCs w:val="24"/>
          <w:lang w:eastAsia="ru-RU"/>
        </w:rPr>
        <w:t xml:space="preserve"> </w:t>
      </w:r>
      <w:r w:rsidRPr="00CB4A5A">
        <w:rPr>
          <w:rFonts w:ascii="Times New Roman" w:eastAsia="Times New Roman" w:hAnsi="Times New Roman" w:cs="Times New Roman"/>
          <w:spacing w:val="2"/>
          <w:sz w:val="24"/>
          <w:szCs w:val="24"/>
          <w:lang w:eastAsia="ru-RU"/>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16" w:history="1">
        <w:r w:rsidRPr="00CB4A5A">
          <w:rPr>
            <w:rFonts w:ascii="Times New Roman" w:eastAsia="Times New Roman" w:hAnsi="Times New Roman" w:cs="Times New Roman"/>
            <w:spacing w:val="2"/>
            <w:sz w:val="24"/>
            <w:szCs w:val="24"/>
            <w:u w:val="single"/>
            <w:lang w:eastAsia="ru-RU"/>
          </w:rPr>
          <w:t>части 5 статьи 4 Арбитражного процессуального кодекса Российской Федерации</w:t>
        </w:r>
      </w:hyperlink>
      <w:r w:rsidRPr="00CB4A5A">
        <w:rPr>
          <w:rFonts w:ascii="Times New Roman" w:eastAsia="Times New Roman" w:hAnsi="Times New Roman" w:cs="Times New Roman"/>
          <w:spacing w:val="2"/>
          <w:sz w:val="24"/>
          <w:szCs w:val="24"/>
          <w:lang w:eastAsia="ru-RU"/>
        </w:rPr>
        <w:t> принятие сторонами мер по досудебному урегулированию не является обязательным.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10.4. Претензия должна быть составлена в письменной форме и направлена одной Стороной другой Стороне по адресу Стороны-адресата, установленному настоящим Контрактом, с использованием курьерской доставки с отметкой о вручении либо с использованием почтовой связи заказным или ценным письмом с уведомлением о вручении. Момент получения претензии Стороной-адресатом определяется в соответствии с гражданским законодательством Российской Федерации.</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10.5. Сторона должна дать в письменной форме ответ на претензию по существу в срок не позднее _____</w:t>
      </w:r>
      <w:r w:rsidRPr="00CB4A5A">
        <w:rPr>
          <w:rFonts w:ascii="Times New Roman" w:eastAsia="Times New Roman" w:hAnsi="Times New Roman" w:cs="Times New Roman"/>
          <w:spacing w:val="2"/>
          <w:sz w:val="24"/>
          <w:szCs w:val="24"/>
          <w:highlight w:val="yellow"/>
          <w:lang w:eastAsia="ru-RU"/>
        </w:rPr>
        <w:t xml:space="preserve"> календарных дней</w:t>
      </w:r>
      <w:r w:rsidRPr="00CB4A5A">
        <w:rPr>
          <w:rFonts w:ascii="Times New Roman" w:eastAsia="Times New Roman" w:hAnsi="Times New Roman" w:cs="Times New Roman"/>
          <w:spacing w:val="2"/>
          <w:sz w:val="24"/>
          <w:szCs w:val="24"/>
          <w:lang w:eastAsia="ru-RU"/>
        </w:rPr>
        <w:t xml:space="preserve"> с даты получения претензии.</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w:t>
      </w:r>
      <w:r w:rsidRPr="00CB4A5A">
        <w:rPr>
          <w:rFonts w:ascii="Times New Roman" w:eastAsia="Microsoft Sans Serif" w:hAnsi="Times New Roman" w:cs="Times New Roman"/>
          <w:sz w:val="24"/>
          <w:szCs w:val="24"/>
          <w:lang w:eastAsia="ru-RU" w:bidi="ru-RU"/>
        </w:rPr>
        <w:t xml:space="preserve"> Арбитражный суд Брянской области</w:t>
      </w:r>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240" w:lineRule="auto"/>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spacing w:val="2"/>
          <w:sz w:val="24"/>
          <w:szCs w:val="24"/>
          <w:lang w:eastAsia="ru-RU"/>
        </w:rPr>
        <w:br/>
      </w:r>
      <w:r w:rsidRPr="00CB4A5A">
        <w:rPr>
          <w:rFonts w:ascii="Times New Roman" w:eastAsia="Times New Roman" w:hAnsi="Times New Roman" w:cs="Times New Roman"/>
          <w:b/>
          <w:spacing w:val="2"/>
          <w:sz w:val="24"/>
          <w:szCs w:val="24"/>
          <w:lang w:eastAsia="ru-RU"/>
        </w:rPr>
        <w:t>XI. Срок действия и порядок изменения, расторжения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11.1. Настоящий Контракт вступает в силу с даты его заключения обеими Сторонами и действует по </w:t>
      </w:r>
      <w:r w:rsidR="005111E9">
        <w:rPr>
          <w:rFonts w:ascii="Times New Roman" w:eastAsia="Times New Roman" w:hAnsi="Times New Roman" w:cs="Times New Roman"/>
          <w:spacing w:val="2"/>
          <w:sz w:val="24"/>
          <w:szCs w:val="24"/>
          <w:lang w:eastAsia="ru-RU"/>
        </w:rPr>
        <w:t>---------------</w:t>
      </w:r>
      <w:r w:rsidRPr="00CB4A5A">
        <w:rPr>
          <w:rFonts w:ascii="Times New Roman" w:eastAsia="Times New Roman" w:hAnsi="Times New Roman" w:cs="Times New Roman"/>
          <w:b/>
          <w:spacing w:val="2"/>
          <w:sz w:val="24"/>
          <w:szCs w:val="24"/>
          <w:highlight w:val="yellow"/>
          <w:lang w:eastAsia="ru-RU"/>
        </w:rPr>
        <w:t>202</w:t>
      </w:r>
      <w:r w:rsidR="005111E9">
        <w:rPr>
          <w:rFonts w:ascii="Times New Roman" w:eastAsia="Times New Roman" w:hAnsi="Times New Roman" w:cs="Times New Roman"/>
          <w:b/>
          <w:spacing w:val="2"/>
          <w:sz w:val="24"/>
          <w:szCs w:val="24"/>
          <w:highlight w:val="yellow"/>
          <w:lang w:eastAsia="ru-RU"/>
        </w:rPr>
        <w:t>1</w:t>
      </w:r>
      <w:bookmarkStart w:id="0" w:name="_GoBack"/>
      <w:bookmarkEnd w:id="0"/>
      <w:r w:rsidRPr="00CB4A5A">
        <w:rPr>
          <w:rFonts w:ascii="Times New Roman" w:eastAsia="Times New Roman" w:hAnsi="Times New Roman" w:cs="Times New Roman"/>
          <w:b/>
          <w:spacing w:val="2"/>
          <w:sz w:val="24"/>
          <w:szCs w:val="24"/>
          <w:highlight w:val="yellow"/>
          <w:lang w:eastAsia="ru-RU"/>
        </w:rPr>
        <w:t xml:space="preserve"> года</w:t>
      </w:r>
      <w:r w:rsidRPr="00CB4A5A">
        <w:rPr>
          <w:rFonts w:ascii="Times New Roman" w:eastAsia="Times New Roman" w:hAnsi="Times New Roman" w:cs="Times New Roman"/>
          <w:spacing w:val="2"/>
          <w:sz w:val="24"/>
          <w:szCs w:val="24"/>
          <w:lang w:eastAsia="ru-RU"/>
        </w:rPr>
        <w:t xml:space="preserve">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r w:rsidRPr="00CB4A5A">
        <w:rPr>
          <w:rFonts w:ascii="Times New Roman" w:eastAsia="Times New Roman" w:hAnsi="Times New Roman" w:cs="Times New Roman"/>
          <w:spacing w:val="2"/>
          <w:sz w:val="24"/>
          <w:szCs w:val="24"/>
          <w:lang w:eastAsia="ru-RU"/>
        </w:rPr>
        <w:br/>
        <w:t>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17" w:history="1">
        <w:r w:rsidRPr="00CB4A5A">
          <w:rPr>
            <w:rFonts w:ascii="Times New Roman" w:eastAsia="Times New Roman" w:hAnsi="Times New Roman" w:cs="Times New Roman"/>
            <w:spacing w:val="2"/>
            <w:sz w:val="24"/>
            <w:szCs w:val="24"/>
            <w:u w:val="single"/>
            <w:lang w:eastAsia="ru-RU"/>
          </w:rPr>
          <w:t>Законом N 44-ФЗ</w:t>
        </w:r>
      </w:hyperlink>
      <w:r w:rsidRPr="00CB4A5A">
        <w:rPr>
          <w:rFonts w:ascii="Times New Roman" w:eastAsia="Times New Roman" w:hAnsi="Times New Roman" w:cs="Times New Roman"/>
          <w:spacing w:val="2"/>
          <w:sz w:val="24"/>
          <w:szCs w:val="24"/>
          <w:lang w:eastAsia="ru-RU"/>
        </w:rPr>
        <w:t> порядке в реестр недобросовестных поставщиков (подрядчиков, исполнителей).</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11.5. Изменение условий настоящего Контракта при его исполнении не допускается, за исключением случаев, предусмотренных </w:t>
      </w:r>
      <w:hyperlink r:id="rId18" w:history="1">
        <w:r w:rsidRPr="00CB4A5A">
          <w:rPr>
            <w:rFonts w:ascii="Times New Roman" w:eastAsia="Times New Roman" w:hAnsi="Times New Roman" w:cs="Times New Roman"/>
            <w:spacing w:val="2"/>
            <w:sz w:val="24"/>
            <w:szCs w:val="24"/>
            <w:u w:val="single"/>
            <w:lang w:eastAsia="ru-RU"/>
          </w:rPr>
          <w:t>статьей 95 Закона N 44-ФЗ</w:t>
        </w:r>
      </w:hyperlink>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XII. Прочие положения</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12.1. Во всем, что не оговорено в настоящем Контракте, Стороны руководствуются действующим законодательством Российской Федерации.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r w:rsidRPr="00CB4A5A">
        <w:rPr>
          <w:rFonts w:ascii="Times New Roman" w:eastAsia="Times New Roman" w:hAnsi="Times New Roman" w:cs="Times New Roman"/>
          <w:spacing w:val="2"/>
          <w:sz w:val="24"/>
          <w:szCs w:val="24"/>
          <w:lang w:eastAsia="ru-RU"/>
        </w:rPr>
        <w:br/>
        <w:t>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разделе XIV настоящего Контракта, либо с использованием электронной почты на электронные адреса, указанные в разделе XIV настоящего Контракта, либо с использованием факсимильной связи.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разделе XIV настоящего Контракта, считается надлежащим уведомлением Сторон.</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12.6. Настоящий Контракт составлен в 2-х экземплярах, идентичных по содержанию и имеющих одинаковую юридическую силу, один из которых передан Исполнителю, 1 - находится у Заказчика.</w:t>
      </w:r>
    </w:p>
    <w:p w:rsidR="00CB4A5A" w:rsidRPr="00CB4A5A" w:rsidRDefault="00CB4A5A" w:rsidP="00CB4A5A">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XIII. Перечень приложений</w:t>
      </w:r>
    </w:p>
    <w:p w:rsidR="00CB4A5A" w:rsidRPr="00CB4A5A" w:rsidRDefault="00CB4A5A" w:rsidP="00CB4A5A">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Неотъемлемой частью настоящего Контракта является следующее:</w:t>
      </w:r>
    </w:p>
    <w:p w:rsidR="00CB4A5A" w:rsidRPr="00CB4A5A" w:rsidRDefault="00CB4A5A" w:rsidP="00CB4A5A">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N 1 - Спецификация;</w:t>
      </w:r>
    </w:p>
    <w:p w:rsidR="00CB4A5A" w:rsidRPr="00CB4A5A" w:rsidRDefault="00CB4A5A" w:rsidP="00CB4A5A">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N 2 - Техническое задание;</w:t>
      </w:r>
    </w:p>
    <w:p w:rsidR="00CB4A5A" w:rsidRPr="00CB4A5A" w:rsidRDefault="00CB4A5A" w:rsidP="00CB4A5A">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№3-Форма акта сдачи-приемки Товара</w:t>
      </w:r>
    </w:p>
    <w:p w:rsidR="00CB4A5A" w:rsidRPr="00CB4A5A" w:rsidRDefault="00CB4A5A" w:rsidP="00CB4A5A">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N 4 - Форма заявки на поставку Товара</w:t>
      </w:r>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469B2528" wp14:editId="48ED390A">
                <wp:extent cx="200025" cy="219075"/>
                <wp:effectExtent l="0" t="3810" r="0" b="0"/>
                <wp:docPr id="4" name="Прямоугольник 4"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1BD3E0" id="Прямоугольник 4"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4NW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BVV4NW&#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XIV. Адреса, банковские реквизиты и подписи Сторон:</w:t>
      </w:r>
    </w:p>
    <w:tbl>
      <w:tblPr>
        <w:tblW w:w="9606" w:type="dxa"/>
        <w:tblLook w:val="01E0" w:firstRow="1" w:lastRow="1" w:firstColumn="1" w:lastColumn="1" w:noHBand="0" w:noVBand="0"/>
      </w:tblPr>
      <w:tblGrid>
        <w:gridCol w:w="5211"/>
        <w:gridCol w:w="4395"/>
      </w:tblGrid>
      <w:tr w:rsidR="00CB4A5A" w:rsidRPr="00CB4A5A" w:rsidTr="00161BA9">
        <w:trPr>
          <w:trHeight w:val="70"/>
        </w:trPr>
        <w:tc>
          <w:tcPr>
            <w:tcW w:w="5211" w:type="dxa"/>
            <w:shd w:val="clear" w:color="auto" w:fill="auto"/>
          </w:tcPr>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r w:rsidRPr="00CB4A5A">
              <w:rPr>
                <w:rFonts w:ascii="Times New Roman" w:eastAsia="Times New Roman" w:hAnsi="Times New Roman" w:cs="Times New Roman"/>
                <w:b/>
                <w:bCs/>
                <w:sz w:val="24"/>
                <w:szCs w:val="24"/>
                <w:lang w:eastAsia="ru-RU"/>
              </w:rPr>
              <w:t>ПОСТАВЩИК:</w:t>
            </w:r>
          </w:p>
          <w:p w:rsidR="00CB4A5A" w:rsidRPr="00CB4A5A" w:rsidRDefault="00CB4A5A" w:rsidP="00CB4A5A">
            <w:pPr>
              <w:shd w:val="clear" w:color="auto" w:fill="FFFFFF"/>
              <w:spacing w:after="0" w:line="240" w:lineRule="auto"/>
              <w:rPr>
                <w:rFonts w:ascii="Times New Roman" w:eastAsia="Times New Roman" w:hAnsi="Times New Roman" w:cs="Times New Roman"/>
                <w:sz w:val="24"/>
                <w:szCs w:val="24"/>
                <w:lang w:eastAsia="ru-RU"/>
              </w:rPr>
            </w:pPr>
          </w:p>
        </w:tc>
        <w:tc>
          <w:tcPr>
            <w:tcW w:w="4395" w:type="dxa"/>
            <w:tcBorders>
              <w:left w:val="nil"/>
            </w:tcBorders>
            <w:shd w:val="clear" w:color="auto" w:fill="auto"/>
          </w:tcPr>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r w:rsidRPr="00CB4A5A">
              <w:rPr>
                <w:rFonts w:ascii="Times New Roman" w:eastAsia="Times New Roman" w:hAnsi="Times New Roman" w:cs="Times New Roman"/>
                <w:b/>
                <w:sz w:val="24"/>
                <w:szCs w:val="24"/>
                <w:lang w:eastAsia="ru-RU"/>
              </w:rPr>
              <w:t xml:space="preserve">ЗАКАЗЧИК:                                                                  </w:t>
            </w: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М.П.                                            </w:t>
            </w:r>
          </w:p>
        </w:tc>
      </w:tr>
    </w:tbl>
    <w:p w:rsidR="00CB4A5A" w:rsidRPr="00CB4A5A" w:rsidRDefault="00CB4A5A" w:rsidP="00CB4A5A">
      <w:pPr>
        <w:spacing w:after="200" w:line="276" w:lineRule="auto"/>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br w:type="page"/>
      </w:r>
    </w:p>
    <w:p w:rsidR="00CB4A5A" w:rsidRPr="00CB4A5A" w:rsidRDefault="00CB4A5A" w:rsidP="00CB4A5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 xml:space="preserve"> </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N 1 к Контракту</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от "__"  ________________2020 г.</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N _________</w:t>
      </w:r>
    </w:p>
    <w:p w:rsidR="00CB4A5A" w:rsidRPr="00CB4A5A" w:rsidRDefault="00CB4A5A" w:rsidP="00CB4A5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Спецификация</w:t>
      </w:r>
    </w:p>
    <w:p w:rsidR="00CB4A5A" w:rsidRPr="00CB4A5A" w:rsidRDefault="00CB4A5A" w:rsidP="00CB4A5A">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p>
    <w:tbl>
      <w:tblPr>
        <w:tblW w:w="5000" w:type="pct"/>
        <w:tblCellMar>
          <w:left w:w="0" w:type="dxa"/>
          <w:right w:w="0" w:type="dxa"/>
        </w:tblCellMar>
        <w:tblLook w:val="04A0" w:firstRow="1" w:lastRow="0" w:firstColumn="1" w:lastColumn="0" w:noHBand="0" w:noVBand="1"/>
      </w:tblPr>
      <w:tblGrid>
        <w:gridCol w:w="577"/>
        <w:gridCol w:w="34"/>
        <w:gridCol w:w="1631"/>
        <w:gridCol w:w="1255"/>
        <w:gridCol w:w="1367"/>
        <w:gridCol w:w="1414"/>
        <w:gridCol w:w="321"/>
        <w:gridCol w:w="1048"/>
        <w:gridCol w:w="1344"/>
        <w:gridCol w:w="1642"/>
      </w:tblGrid>
      <w:tr w:rsidR="00CB4A5A" w:rsidRPr="00CB4A5A" w:rsidTr="00CB4A5A">
        <w:trPr>
          <w:trHeight w:val="15"/>
        </w:trPr>
        <w:tc>
          <w:tcPr>
            <w:tcW w:w="287" w:type="pct"/>
            <w:gridSpan w:val="2"/>
            <w:hideMark/>
          </w:tcPr>
          <w:p w:rsidR="00CB4A5A" w:rsidRPr="00CB4A5A" w:rsidRDefault="00CB4A5A" w:rsidP="00CB4A5A">
            <w:pPr>
              <w:spacing w:after="0" w:line="240" w:lineRule="auto"/>
              <w:rPr>
                <w:rFonts w:ascii="Times New Roman" w:eastAsia="Times New Roman" w:hAnsi="Times New Roman" w:cs="Times New Roman"/>
                <w:spacing w:val="2"/>
                <w:sz w:val="24"/>
                <w:szCs w:val="24"/>
                <w:lang w:eastAsia="ru-RU"/>
              </w:rPr>
            </w:pPr>
          </w:p>
        </w:tc>
        <w:tc>
          <w:tcPr>
            <w:tcW w:w="767"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590"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643"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665"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644" w:type="pct"/>
            <w:gridSpan w:val="2"/>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632"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771"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CB4A5A">
        <w:tc>
          <w:tcPr>
            <w:tcW w:w="287"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N п/п</w:t>
            </w:r>
          </w:p>
        </w:tc>
        <w:tc>
          <w:tcPr>
            <w:tcW w:w="76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Наименование Товара</w:t>
            </w:r>
          </w:p>
        </w:tc>
        <w:tc>
          <w:tcPr>
            <w:tcW w:w="59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Единицы измерения</w:t>
            </w:r>
          </w:p>
        </w:tc>
        <w:tc>
          <w:tcPr>
            <w:tcW w:w="64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Количество в единицах измерения</w:t>
            </w:r>
            <w:r w:rsidRPr="00CB4A5A">
              <w:rPr>
                <w:rFonts w:ascii="Times New Roman" w:eastAsia="Times New Roman" w:hAnsi="Times New Roman" w:cs="Times New Roman"/>
                <w:noProof/>
                <w:sz w:val="20"/>
                <w:szCs w:val="20"/>
                <w:lang w:eastAsia="ru-RU"/>
              </w:rPr>
              <mc:AlternateContent>
                <mc:Choice Requires="wps">
                  <w:drawing>
                    <wp:inline distT="0" distB="0" distL="0" distR="0" wp14:anchorId="4FB20661" wp14:editId="7BAB9798">
                      <wp:extent cx="200025" cy="219075"/>
                      <wp:effectExtent l="0" t="3175" r="635" b="0"/>
                      <wp:docPr id="3" name="Прямоугольник 3"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3808E2" id="Прямоугольник 3"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OZKMQ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" filled="f" stroked="f">
                      <o:lock v:ext="edit" aspectratio="t"/>
                      <w10:anchorlock/>
                    </v:rect>
                  </w:pict>
                </mc:Fallback>
              </mc:AlternateContent>
            </w:r>
          </w:p>
        </w:tc>
        <w:tc>
          <w:tcPr>
            <w:tcW w:w="66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Остаточный срок годности</w:t>
            </w:r>
            <w:r w:rsidRPr="00CB4A5A">
              <w:rPr>
                <w:rFonts w:ascii="Times New Roman" w:eastAsia="Times New Roman" w:hAnsi="Times New Roman" w:cs="Times New Roman"/>
                <w:noProof/>
                <w:sz w:val="20"/>
                <w:szCs w:val="20"/>
                <w:lang w:eastAsia="ru-RU"/>
              </w:rPr>
              <mc:AlternateContent>
                <mc:Choice Requires="wps">
                  <w:drawing>
                    <wp:inline distT="0" distB="0" distL="0" distR="0" wp14:anchorId="00E392B1" wp14:editId="357F3624">
                      <wp:extent cx="200025" cy="219075"/>
                      <wp:effectExtent l="0" t="3175" r="4445" b="0"/>
                      <wp:docPr id="2" name="Прямоугольник 2"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D51F02" id="Прямоугольник 2"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" filled="f" stroked="f">
                      <o:lock v:ext="edit" aspectratio="t"/>
                      <w10:anchorlock/>
                    </v:rect>
                  </w:pict>
                </mc:Fallback>
              </mc:AlternateContent>
            </w:r>
          </w:p>
        </w:tc>
        <w:tc>
          <w:tcPr>
            <w:tcW w:w="644"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Цена за единицу измерения, руб. (включая НДС)</w:t>
            </w:r>
            <w:r w:rsidRPr="00CB4A5A">
              <w:rPr>
                <w:rFonts w:ascii="Times New Roman" w:eastAsia="Times New Roman" w:hAnsi="Times New Roman" w:cs="Times New Roman"/>
                <w:i/>
                <w:iCs/>
                <w:sz w:val="20"/>
                <w:szCs w:val="20"/>
                <w:lang w:eastAsia="ru-RU"/>
              </w:rPr>
              <w:t>(если облагается НДС)</w:t>
            </w:r>
          </w:p>
        </w:tc>
        <w:tc>
          <w:tcPr>
            <w:tcW w:w="6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 xml:space="preserve">Стоимость, руб. (включая НДС) </w:t>
            </w:r>
            <w:r w:rsidRPr="00CB4A5A">
              <w:rPr>
                <w:rFonts w:ascii="Times New Roman" w:eastAsia="Times New Roman" w:hAnsi="Times New Roman" w:cs="Times New Roman"/>
                <w:i/>
                <w:iCs/>
                <w:sz w:val="20"/>
                <w:szCs w:val="20"/>
                <w:lang w:eastAsia="ru-RU"/>
              </w:rPr>
              <w:t>(если облагается НДС)</w:t>
            </w:r>
            <w:r w:rsidRPr="00CB4A5A">
              <w:rPr>
                <w:rFonts w:ascii="Times New Roman" w:eastAsia="Times New Roman" w:hAnsi="Times New Roman" w:cs="Times New Roman"/>
                <w:noProof/>
                <w:sz w:val="20"/>
                <w:szCs w:val="20"/>
                <w:lang w:eastAsia="ru-RU"/>
              </w:rPr>
              <mc:AlternateContent>
                <mc:Choice Requires="wps">
                  <w:drawing>
                    <wp:inline distT="0" distB="0" distL="0" distR="0" wp14:anchorId="6C4CD280" wp14:editId="5A34727B">
                      <wp:extent cx="200025" cy="219075"/>
                      <wp:effectExtent l="3810" t="3175" r="0" b="0"/>
                      <wp:docPr id="1" name="Прямоугольник 1"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131767" id="Прямоугольник 1"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" filled="f" stroked="f">
                      <o:lock v:ext="edit" aspectratio="t"/>
                      <w10:anchorlock/>
                    </v:rect>
                  </w:pict>
                </mc:Fallback>
              </mc:AlternateContent>
            </w:r>
          </w:p>
        </w:tc>
        <w:tc>
          <w:tcPr>
            <w:tcW w:w="771"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Максимальная цена позиции Товара (определяется в процентном соотношении к максимальной цене Контракта, сумма максимальных цен позиций Товара не может превышать 100 процентов цены</w:t>
            </w:r>
          </w:p>
        </w:tc>
      </w:tr>
      <w:tr w:rsidR="00CB4A5A" w:rsidRPr="00CB4A5A" w:rsidTr="00CB4A5A">
        <w:tc>
          <w:tcPr>
            <w:tcW w:w="287"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1</w:t>
            </w:r>
          </w:p>
        </w:tc>
        <w:tc>
          <w:tcPr>
            <w:tcW w:w="76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2</w:t>
            </w:r>
          </w:p>
        </w:tc>
        <w:tc>
          <w:tcPr>
            <w:tcW w:w="59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3</w:t>
            </w:r>
          </w:p>
        </w:tc>
        <w:tc>
          <w:tcPr>
            <w:tcW w:w="64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4</w:t>
            </w:r>
          </w:p>
        </w:tc>
        <w:tc>
          <w:tcPr>
            <w:tcW w:w="66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5</w:t>
            </w:r>
          </w:p>
        </w:tc>
        <w:tc>
          <w:tcPr>
            <w:tcW w:w="644"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6</w:t>
            </w:r>
          </w:p>
        </w:tc>
        <w:tc>
          <w:tcPr>
            <w:tcW w:w="6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7</w:t>
            </w:r>
          </w:p>
        </w:tc>
        <w:tc>
          <w:tcPr>
            <w:tcW w:w="771"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8</w:t>
            </w:r>
          </w:p>
        </w:tc>
      </w:tr>
      <w:tr w:rsidR="00CB4A5A" w:rsidRPr="00CB4A5A" w:rsidTr="00CB4A5A">
        <w:trPr>
          <w:trHeight w:val="284"/>
        </w:trPr>
        <w:tc>
          <w:tcPr>
            <w:tcW w:w="287"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numPr>
                <w:ilvl w:val="0"/>
                <w:numId w:val="3"/>
              </w:numPr>
              <w:spacing w:after="0" w:line="315" w:lineRule="atLeast"/>
              <w:contextualSpacing/>
              <w:jc w:val="center"/>
              <w:textAlignment w:val="baseline"/>
              <w:rPr>
                <w:rFonts w:ascii="Times New Roman" w:eastAsia="Times New Roman" w:hAnsi="Times New Roman" w:cs="Times New Roman"/>
                <w:sz w:val="24"/>
                <w:szCs w:val="24"/>
                <w:lang w:eastAsia="ru-RU"/>
              </w:rPr>
            </w:pPr>
          </w:p>
        </w:tc>
        <w:tc>
          <w:tcPr>
            <w:tcW w:w="76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0" w:line="240" w:lineRule="auto"/>
              <w:rPr>
                <w:rFonts w:ascii="Times New Roman" w:eastAsia="Times New Roman" w:hAnsi="Times New Roman" w:cs="Times New Roman"/>
                <w:b/>
                <w:bCs/>
                <w:color w:val="000000"/>
                <w:sz w:val="24"/>
                <w:szCs w:val="24"/>
                <w:lang w:eastAsia="ru-RU"/>
              </w:rPr>
            </w:pPr>
          </w:p>
        </w:tc>
        <w:tc>
          <w:tcPr>
            <w:tcW w:w="59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c>
          <w:tcPr>
            <w:tcW w:w="64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c>
          <w:tcPr>
            <w:tcW w:w="66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0" w:line="240" w:lineRule="auto"/>
              <w:jc w:val="center"/>
              <w:rPr>
                <w:rFonts w:ascii="Times New Roman" w:eastAsia="Times New Roman" w:hAnsi="Times New Roman" w:cs="Times New Roman"/>
                <w:b/>
                <w:sz w:val="24"/>
                <w:szCs w:val="24"/>
                <w:lang w:eastAsia="ru-RU"/>
              </w:rPr>
            </w:pPr>
          </w:p>
        </w:tc>
        <w:tc>
          <w:tcPr>
            <w:tcW w:w="644"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c>
          <w:tcPr>
            <w:tcW w:w="6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c>
          <w:tcPr>
            <w:tcW w:w="771"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tcPr>
          <w:p w:rsidR="00CB4A5A" w:rsidRPr="00CB4A5A" w:rsidRDefault="00CB4A5A" w:rsidP="00CB4A5A">
            <w:pPr>
              <w:spacing w:after="0" w:line="240" w:lineRule="auto"/>
              <w:jc w:val="center"/>
              <w:rPr>
                <w:rFonts w:ascii="Times New Roman" w:eastAsia="Times New Roman" w:hAnsi="Times New Roman" w:cs="Times New Roman"/>
                <w:sz w:val="24"/>
                <w:szCs w:val="24"/>
                <w:lang w:eastAsia="ru-RU"/>
              </w:rPr>
            </w:pPr>
          </w:p>
        </w:tc>
      </w:tr>
      <w:tr w:rsidR="00CB4A5A" w:rsidRPr="00CB4A5A" w:rsidTr="00CB4A5A">
        <w:tblPrEx>
          <w:tblCellMar>
            <w:left w:w="108" w:type="dxa"/>
            <w:right w:w="108" w:type="dxa"/>
          </w:tblCellMar>
          <w:tblLook w:val="01E0" w:firstRow="1" w:lastRow="1" w:firstColumn="1" w:lastColumn="1" w:noHBand="0" w:noVBand="0"/>
        </w:tblPrEx>
        <w:trPr>
          <w:gridBefore w:val="1"/>
          <w:wBefore w:w="271" w:type="pct"/>
          <w:trHeight w:val="70"/>
        </w:trPr>
        <w:tc>
          <w:tcPr>
            <w:tcW w:w="2832" w:type="pct"/>
            <w:gridSpan w:val="6"/>
            <w:shd w:val="clear" w:color="auto" w:fill="auto"/>
          </w:tcPr>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r w:rsidRPr="00CB4A5A">
              <w:rPr>
                <w:rFonts w:ascii="Times New Roman" w:eastAsia="Times New Roman" w:hAnsi="Times New Roman" w:cs="Times New Roman"/>
                <w:b/>
                <w:bCs/>
                <w:sz w:val="24"/>
                <w:szCs w:val="24"/>
                <w:lang w:eastAsia="ru-RU"/>
              </w:rPr>
              <w:t>ПОСТАВЩИК:</w:t>
            </w:r>
          </w:p>
          <w:p w:rsidR="00CB4A5A" w:rsidRPr="00CB4A5A" w:rsidRDefault="00CB4A5A" w:rsidP="00CB4A5A">
            <w:pPr>
              <w:shd w:val="clear" w:color="auto" w:fill="FFFFFF"/>
              <w:spacing w:after="0" w:line="240" w:lineRule="auto"/>
              <w:rPr>
                <w:rFonts w:ascii="Times New Roman" w:eastAsia="Times New Roman" w:hAnsi="Times New Roman" w:cs="Times New Roman"/>
                <w:sz w:val="24"/>
                <w:szCs w:val="24"/>
                <w:lang w:eastAsia="ru-RU"/>
              </w:rPr>
            </w:pPr>
          </w:p>
        </w:tc>
        <w:tc>
          <w:tcPr>
            <w:tcW w:w="1897" w:type="pct"/>
            <w:gridSpan w:val="3"/>
            <w:tcBorders>
              <w:left w:val="nil"/>
            </w:tcBorders>
            <w:shd w:val="clear" w:color="auto" w:fill="auto"/>
          </w:tcPr>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r w:rsidRPr="00CB4A5A">
              <w:rPr>
                <w:rFonts w:ascii="Times New Roman" w:eastAsia="Times New Roman" w:hAnsi="Times New Roman" w:cs="Times New Roman"/>
                <w:b/>
                <w:sz w:val="24"/>
                <w:szCs w:val="24"/>
                <w:lang w:eastAsia="ru-RU"/>
              </w:rPr>
              <w:t xml:space="preserve">ЗАКАЗЧИК:                                                                  </w:t>
            </w: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М.П.                                            </w:t>
            </w:r>
          </w:p>
        </w:tc>
      </w:tr>
    </w:tbl>
    <w:p w:rsidR="00CB4A5A" w:rsidRPr="00CB4A5A" w:rsidRDefault="00CB4A5A" w:rsidP="00CB4A5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 </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Приложение N 2 к Контракту</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от "___" _______________ 2020 г.</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N ____</w:t>
      </w:r>
    </w:p>
    <w:p w:rsidR="00CB4A5A" w:rsidRPr="00CB4A5A" w:rsidRDefault="00CB4A5A" w:rsidP="00CB4A5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Техническое задание</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2830"/>
        <w:gridCol w:w="5664"/>
        <w:gridCol w:w="695"/>
        <w:gridCol w:w="741"/>
      </w:tblGrid>
      <w:tr w:rsidR="00CB4A5A" w:rsidRPr="00CB4A5A" w:rsidTr="00CB4A5A">
        <w:trPr>
          <w:trHeight w:val="840"/>
        </w:trPr>
        <w:tc>
          <w:tcPr>
            <w:tcW w:w="326" w:type="pct"/>
            <w:tcBorders>
              <w:top w:val="single" w:sz="4" w:space="0" w:color="auto"/>
              <w:left w:val="single" w:sz="4" w:space="0" w:color="auto"/>
              <w:bottom w:val="single" w:sz="4" w:space="0" w:color="auto"/>
              <w:right w:val="single" w:sz="4" w:space="0" w:color="auto"/>
            </w:tcBorders>
            <w:hideMark/>
          </w:tcPr>
          <w:p w:rsidR="00CB4A5A" w:rsidRPr="00CB4A5A" w:rsidRDefault="00CB4A5A" w:rsidP="00CB4A5A">
            <w:pPr>
              <w:spacing w:after="0" w:line="240" w:lineRule="auto"/>
              <w:rPr>
                <w:rFonts w:ascii="Times New Roman" w:eastAsia="Calibri" w:hAnsi="Times New Roman" w:cs="Times New Roman"/>
                <w:sz w:val="24"/>
                <w:szCs w:val="24"/>
                <w:lang w:eastAsia="ru-RU"/>
              </w:rPr>
            </w:pPr>
            <w:r w:rsidRPr="00CB4A5A">
              <w:rPr>
                <w:rFonts w:ascii="Times New Roman" w:eastAsia="Calibri" w:hAnsi="Times New Roman" w:cs="Times New Roman"/>
                <w:sz w:val="24"/>
                <w:szCs w:val="24"/>
                <w:lang w:eastAsia="ru-RU"/>
              </w:rPr>
              <w:t>№ п/п</w:t>
            </w:r>
          </w:p>
        </w:tc>
        <w:tc>
          <w:tcPr>
            <w:tcW w:w="1332" w:type="pct"/>
            <w:tcBorders>
              <w:top w:val="single" w:sz="4" w:space="0" w:color="auto"/>
              <w:left w:val="single" w:sz="4" w:space="0" w:color="auto"/>
              <w:bottom w:val="single" w:sz="4" w:space="0" w:color="auto"/>
              <w:right w:val="single" w:sz="4" w:space="0" w:color="auto"/>
            </w:tcBorders>
            <w:hideMark/>
          </w:tcPr>
          <w:p w:rsidR="00CB4A5A" w:rsidRPr="00CB4A5A" w:rsidRDefault="00CB4A5A" w:rsidP="00CB4A5A">
            <w:pPr>
              <w:spacing w:after="0" w:line="240" w:lineRule="auto"/>
              <w:rPr>
                <w:rFonts w:ascii="Times New Roman" w:eastAsia="Calibri" w:hAnsi="Times New Roman" w:cs="Times New Roman"/>
                <w:sz w:val="24"/>
                <w:szCs w:val="24"/>
                <w:lang w:eastAsia="ru-RU"/>
              </w:rPr>
            </w:pPr>
            <w:r w:rsidRPr="00CB4A5A">
              <w:rPr>
                <w:rFonts w:ascii="Times New Roman" w:eastAsia="Calibri" w:hAnsi="Times New Roman" w:cs="Times New Roman"/>
                <w:sz w:val="24"/>
                <w:szCs w:val="24"/>
                <w:lang w:eastAsia="ru-RU"/>
              </w:rPr>
              <w:t>Наименование товара</w:t>
            </w:r>
          </w:p>
        </w:tc>
        <w:tc>
          <w:tcPr>
            <w:tcW w:w="2666" w:type="pct"/>
            <w:tcBorders>
              <w:top w:val="single" w:sz="4" w:space="0" w:color="auto"/>
              <w:left w:val="single" w:sz="4" w:space="0" w:color="auto"/>
              <w:bottom w:val="single" w:sz="4" w:space="0" w:color="auto"/>
              <w:right w:val="single" w:sz="4" w:space="0" w:color="auto"/>
            </w:tcBorders>
            <w:hideMark/>
          </w:tcPr>
          <w:p w:rsidR="00CB4A5A" w:rsidRPr="00CB4A5A" w:rsidRDefault="00CB4A5A" w:rsidP="00CB4A5A">
            <w:pPr>
              <w:spacing w:after="0" w:line="240" w:lineRule="auto"/>
              <w:rPr>
                <w:rFonts w:ascii="Times New Roman" w:eastAsia="Calibri" w:hAnsi="Times New Roman" w:cs="Times New Roman"/>
                <w:sz w:val="24"/>
                <w:szCs w:val="24"/>
                <w:lang w:eastAsia="ru-RU"/>
              </w:rPr>
            </w:pPr>
            <w:r w:rsidRPr="00CB4A5A">
              <w:rPr>
                <w:rFonts w:ascii="Times New Roman" w:eastAsia="Times New Roman" w:hAnsi="Times New Roman" w:cs="Times New Roman"/>
                <w:sz w:val="24"/>
                <w:szCs w:val="24"/>
                <w:lang w:eastAsia="ru-RU"/>
              </w:rPr>
              <w:t>Характеристика товара</w:t>
            </w:r>
          </w:p>
        </w:tc>
        <w:tc>
          <w:tcPr>
            <w:tcW w:w="327" w:type="pct"/>
            <w:tcBorders>
              <w:top w:val="single" w:sz="4" w:space="0" w:color="auto"/>
              <w:left w:val="single" w:sz="4" w:space="0" w:color="auto"/>
              <w:bottom w:val="single" w:sz="4" w:space="0" w:color="auto"/>
              <w:right w:val="single" w:sz="4" w:space="0" w:color="auto"/>
            </w:tcBorders>
            <w:hideMark/>
          </w:tcPr>
          <w:p w:rsidR="00CB4A5A" w:rsidRPr="00CB4A5A" w:rsidRDefault="00CB4A5A" w:rsidP="00CB4A5A">
            <w:pPr>
              <w:spacing w:after="0" w:line="240" w:lineRule="auto"/>
              <w:rPr>
                <w:rFonts w:ascii="Times New Roman" w:eastAsia="Calibri" w:hAnsi="Times New Roman" w:cs="Times New Roman"/>
                <w:sz w:val="24"/>
                <w:szCs w:val="24"/>
                <w:lang w:eastAsia="ru-RU"/>
              </w:rPr>
            </w:pPr>
            <w:r w:rsidRPr="00CB4A5A">
              <w:rPr>
                <w:rFonts w:ascii="Times New Roman" w:eastAsia="Calibri" w:hAnsi="Times New Roman" w:cs="Times New Roman"/>
                <w:sz w:val="24"/>
                <w:szCs w:val="24"/>
                <w:lang w:eastAsia="ru-RU"/>
              </w:rPr>
              <w:t>Ед. изм.</w:t>
            </w:r>
          </w:p>
        </w:tc>
        <w:tc>
          <w:tcPr>
            <w:tcW w:w="349"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spacing w:after="0" w:line="240" w:lineRule="auto"/>
              <w:rPr>
                <w:rFonts w:ascii="Times New Roman" w:eastAsia="Calibri" w:hAnsi="Times New Roman" w:cs="Times New Roman"/>
                <w:sz w:val="24"/>
                <w:szCs w:val="24"/>
                <w:lang w:eastAsia="ru-RU"/>
              </w:rPr>
            </w:pPr>
            <w:r w:rsidRPr="00CB4A5A">
              <w:rPr>
                <w:rFonts w:ascii="Times New Roman" w:eastAsia="Calibri" w:hAnsi="Times New Roman" w:cs="Times New Roman"/>
                <w:sz w:val="24"/>
                <w:szCs w:val="24"/>
                <w:lang w:eastAsia="ru-RU"/>
              </w:rPr>
              <w:t>Кол-во</w:t>
            </w:r>
          </w:p>
        </w:tc>
      </w:tr>
      <w:tr w:rsidR="00CB4A5A" w:rsidRPr="00CB4A5A" w:rsidTr="00CB4A5A">
        <w:trPr>
          <w:trHeight w:val="395"/>
        </w:trPr>
        <w:tc>
          <w:tcPr>
            <w:tcW w:w="326"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numPr>
                <w:ilvl w:val="0"/>
                <w:numId w:val="1"/>
              </w:numPr>
              <w:spacing w:after="0" w:line="240" w:lineRule="auto"/>
              <w:contextualSpacing/>
              <w:rPr>
                <w:rFonts w:ascii="Times New Roman" w:eastAsia="Calibri" w:hAnsi="Times New Roman" w:cs="Times New Roman"/>
                <w:sz w:val="24"/>
                <w:szCs w:val="24"/>
                <w:lang w:eastAsia="ru-RU"/>
              </w:rPr>
            </w:pPr>
          </w:p>
        </w:tc>
        <w:tc>
          <w:tcPr>
            <w:tcW w:w="1332"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spacing w:after="0" w:line="240" w:lineRule="auto"/>
              <w:rPr>
                <w:rFonts w:ascii="Times New Roman" w:eastAsia="Times New Roman" w:hAnsi="Times New Roman" w:cs="Times New Roman"/>
                <w:b/>
                <w:bCs/>
                <w:color w:val="000000"/>
                <w:sz w:val="24"/>
                <w:szCs w:val="24"/>
                <w:lang w:eastAsia="ru-RU"/>
              </w:rPr>
            </w:pPr>
          </w:p>
        </w:tc>
        <w:tc>
          <w:tcPr>
            <w:tcW w:w="2666"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spacing w:after="120" w:line="276" w:lineRule="auto"/>
              <w:rPr>
                <w:rFonts w:ascii="Times New Roman" w:eastAsia="Times New Roman" w:hAnsi="Times New Roman" w:cs="Times New Roman"/>
                <w:color w:val="000000"/>
                <w:sz w:val="24"/>
                <w:szCs w:val="24"/>
                <w:lang w:eastAsia="ru-RU"/>
              </w:rPr>
            </w:pPr>
          </w:p>
        </w:tc>
        <w:tc>
          <w:tcPr>
            <w:tcW w:w="327"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c>
          <w:tcPr>
            <w:tcW w:w="349"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r>
    </w:tbl>
    <w:p w:rsidR="00CB4A5A" w:rsidRPr="00CB4A5A" w:rsidRDefault="00CB4A5A" w:rsidP="00CB4A5A">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r w:rsidRPr="00CB4A5A">
        <w:rPr>
          <w:rFonts w:ascii="Times New Roman" w:eastAsia="Calibri" w:hAnsi="Times New Roman" w:cs="Times New Roman"/>
          <w:color w:val="000000"/>
          <w:sz w:val="24"/>
          <w:szCs w:val="24"/>
          <w:lang w:eastAsia="ru-RU"/>
        </w:rPr>
        <w:t>*</w:t>
      </w:r>
    </w:p>
    <w:p w:rsidR="00CB4A5A" w:rsidRPr="00CB4A5A" w:rsidRDefault="00CB4A5A" w:rsidP="00CB4A5A">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p>
    <w:p w:rsidR="00CB4A5A" w:rsidRPr="00CB4A5A" w:rsidRDefault="00CB4A5A" w:rsidP="00CB4A5A">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p>
    <w:p w:rsidR="00CB4A5A" w:rsidRPr="00CB4A5A" w:rsidRDefault="00CB4A5A" w:rsidP="00CB4A5A">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p>
    <w:tbl>
      <w:tblPr>
        <w:tblW w:w="9747" w:type="dxa"/>
        <w:tblLook w:val="01E0" w:firstRow="1" w:lastRow="1" w:firstColumn="1" w:lastColumn="1" w:noHBand="0" w:noVBand="0"/>
      </w:tblPr>
      <w:tblGrid>
        <w:gridCol w:w="5211"/>
        <w:gridCol w:w="4536"/>
      </w:tblGrid>
      <w:tr w:rsidR="00CB4A5A" w:rsidRPr="00CB4A5A" w:rsidTr="00161BA9">
        <w:trPr>
          <w:trHeight w:val="70"/>
        </w:trPr>
        <w:tc>
          <w:tcPr>
            <w:tcW w:w="5211" w:type="dxa"/>
            <w:shd w:val="clear" w:color="auto" w:fill="auto"/>
          </w:tcPr>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r w:rsidRPr="00CB4A5A">
              <w:rPr>
                <w:rFonts w:ascii="Times New Roman" w:eastAsia="Times New Roman" w:hAnsi="Times New Roman" w:cs="Times New Roman"/>
                <w:b/>
                <w:bCs/>
                <w:sz w:val="24"/>
                <w:szCs w:val="24"/>
                <w:lang w:eastAsia="ru-RU"/>
              </w:rPr>
              <w:t>ПОСТАВЩИК:</w:t>
            </w:r>
          </w:p>
          <w:p w:rsidR="00CB4A5A" w:rsidRPr="00CB4A5A" w:rsidRDefault="00CB4A5A" w:rsidP="00CB4A5A">
            <w:pPr>
              <w:shd w:val="clear" w:color="auto" w:fill="FFFFFF"/>
              <w:spacing w:after="0" w:line="240" w:lineRule="auto"/>
              <w:rPr>
                <w:rFonts w:ascii="Times New Roman" w:eastAsia="Times New Roman" w:hAnsi="Times New Roman" w:cs="Times New Roman"/>
                <w:sz w:val="24"/>
                <w:szCs w:val="24"/>
                <w:lang w:eastAsia="ru-RU"/>
              </w:rPr>
            </w:pPr>
          </w:p>
        </w:tc>
        <w:tc>
          <w:tcPr>
            <w:tcW w:w="4536" w:type="dxa"/>
            <w:tcBorders>
              <w:left w:val="nil"/>
            </w:tcBorders>
            <w:shd w:val="clear" w:color="auto" w:fill="auto"/>
          </w:tcPr>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r w:rsidRPr="00CB4A5A">
              <w:rPr>
                <w:rFonts w:ascii="Times New Roman" w:eastAsia="Times New Roman" w:hAnsi="Times New Roman" w:cs="Times New Roman"/>
                <w:b/>
                <w:sz w:val="24"/>
                <w:szCs w:val="24"/>
                <w:lang w:eastAsia="ru-RU"/>
              </w:rPr>
              <w:t xml:space="preserve">ЗАКАЗЧИК:                                                                  </w:t>
            </w: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Директор ___________ В.В.Паршенкова                       </w:t>
            </w:r>
          </w:p>
          <w:p w:rsidR="00CB4A5A" w:rsidRPr="00CB4A5A" w:rsidRDefault="00CB4A5A" w:rsidP="00CB4A5A">
            <w:pPr>
              <w:tabs>
                <w:tab w:val="left" w:pos="2226"/>
              </w:tabs>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М.П.                                            </w:t>
            </w:r>
          </w:p>
        </w:tc>
      </w:tr>
    </w:tbl>
    <w:p w:rsidR="00CB4A5A" w:rsidRPr="00CB4A5A" w:rsidRDefault="00CB4A5A" w:rsidP="00CB4A5A">
      <w:pPr>
        <w:spacing w:after="200" w:line="276" w:lineRule="auto"/>
        <w:jc w:val="center"/>
        <w:rPr>
          <w:rFonts w:ascii="Times New Roman" w:eastAsia="Times New Roman" w:hAnsi="Times New Roman" w:cs="Times New Roman"/>
          <w:spacing w:val="2"/>
          <w:sz w:val="24"/>
          <w:szCs w:val="24"/>
          <w:lang w:eastAsia="ru-RU"/>
        </w:rPr>
        <w:sectPr w:rsidR="00CB4A5A" w:rsidRPr="00CB4A5A" w:rsidSect="00C65704">
          <w:headerReference w:type="even" r:id="rId19"/>
          <w:footerReference w:type="even" r:id="rId20"/>
          <w:pgSz w:w="11909" w:h="16834"/>
          <w:pgMar w:top="720" w:right="567" w:bottom="720" w:left="709" w:header="720" w:footer="720" w:gutter="0"/>
          <w:cols w:space="720"/>
          <w:docGrid w:linePitch="326"/>
        </w:sectPr>
      </w:pP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Приложение N 3 к Контракту</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от "__" ___________ 2020 г.</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N _____</w:t>
      </w:r>
    </w:p>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ФОРМА АКТА СДАЧИ-ПРИЕМКИ ТОВАРА</w:t>
      </w:r>
    </w:p>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АКТ СДАЧИ-ПРИЕМКИ ТОВАРА</w:t>
      </w:r>
    </w:p>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по состоянию на ________ года</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widowControl w:val="0"/>
        <w:autoSpaceDE w:val="0"/>
        <w:autoSpaceDN w:val="0"/>
        <w:spacing w:after="0" w:line="240" w:lineRule="auto"/>
        <w:ind w:firstLine="284"/>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Поставщик ______ в лице _______, действующего на основании________ с одной стороны, и Заказчик _________ в лице ________, действующего на основании ________, с другой стороны, составили настоящий Акт о следующем:</w:t>
      </w:r>
    </w:p>
    <w:p w:rsidR="00CB4A5A" w:rsidRPr="00CB4A5A" w:rsidRDefault="00CB4A5A" w:rsidP="00CB4A5A">
      <w:pPr>
        <w:widowControl w:val="0"/>
        <w:autoSpaceDE w:val="0"/>
        <w:autoSpaceDN w:val="0"/>
        <w:spacing w:after="0" w:line="240" w:lineRule="auto"/>
        <w:ind w:left="142" w:firstLine="284"/>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В соответствии с Контрактом от __________ г. N _____ Поставщик выполнил</w:t>
      </w:r>
    </w:p>
    <w:p w:rsidR="00CB4A5A" w:rsidRPr="00CB4A5A" w:rsidRDefault="00CB4A5A" w:rsidP="00CB4A5A">
      <w:pPr>
        <w:widowControl w:val="0"/>
        <w:autoSpaceDE w:val="0"/>
        <w:autoSpaceDN w:val="0"/>
        <w:spacing w:after="0" w:line="240" w:lineRule="auto"/>
        <w:ind w:left="-284" w:firstLine="284"/>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обязанности по поставке продуктов питания (далее - Товар).</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854"/>
        <w:gridCol w:w="1417"/>
        <w:gridCol w:w="964"/>
        <w:gridCol w:w="566"/>
        <w:gridCol w:w="1838"/>
        <w:gridCol w:w="2261"/>
      </w:tblGrid>
      <w:tr w:rsidR="00CB4A5A" w:rsidRPr="00CB4A5A" w:rsidTr="00161BA9">
        <w:tc>
          <w:tcPr>
            <w:tcW w:w="1077"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Наименование получателя</w:t>
            </w:r>
          </w:p>
        </w:tc>
        <w:tc>
          <w:tcPr>
            <w:tcW w:w="854"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Наименование Товара</w:t>
            </w:r>
          </w:p>
        </w:tc>
        <w:tc>
          <w:tcPr>
            <w:tcW w:w="1417"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Описание внешнего вида Товара</w:t>
            </w:r>
          </w:p>
        </w:tc>
        <w:tc>
          <w:tcPr>
            <w:tcW w:w="964"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Объем поставки</w:t>
            </w:r>
          </w:p>
        </w:tc>
        <w:tc>
          <w:tcPr>
            <w:tcW w:w="566"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Ед. изм.</w:t>
            </w:r>
          </w:p>
        </w:tc>
        <w:tc>
          <w:tcPr>
            <w:tcW w:w="1838"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Цена за единицу измерения, руб. (включая НДС)</w:t>
            </w:r>
          </w:p>
        </w:tc>
        <w:tc>
          <w:tcPr>
            <w:tcW w:w="2261"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Стоимость, руб. (включая НДС) (если облагается НДС)</w:t>
            </w:r>
          </w:p>
        </w:tc>
      </w:tr>
      <w:tr w:rsidR="00CB4A5A" w:rsidRPr="00CB4A5A" w:rsidTr="00161BA9">
        <w:tc>
          <w:tcPr>
            <w:tcW w:w="1077"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854"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17"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64"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566"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38"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1"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Соблюдение условий перевозки _____________ Товара.</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Итого поставлено Товара на общую сумму _____, в том числе НДС ____/НДС</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не облагается на основании _____.</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Следует получить по настоящему Акту _____ (      ) рублей.</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К настоящему Акту прилагаются подтверждающие документы на __ листах.</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Копии товарных накладных от ________</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Стороны друг к другу претензий не имеют/имеют: ______ </w:t>
      </w:r>
      <w:hyperlink w:anchor="P783" w:history="1"/>
      <w:r w:rsidRPr="00CB4A5A">
        <w:rPr>
          <w:rFonts w:ascii="Times New Roman" w:eastAsia="Times New Roman" w:hAnsi="Times New Roman" w:cs="Times New Roman"/>
          <w:sz w:val="24"/>
          <w:szCs w:val="24"/>
          <w:lang w:eastAsia="ru-RU"/>
        </w:rPr>
        <w:t>.</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31"/>
        <w:gridCol w:w="1402"/>
        <w:gridCol w:w="3515"/>
      </w:tblGrid>
      <w:tr w:rsidR="00CB4A5A" w:rsidRPr="00CB4A5A" w:rsidTr="00161BA9">
        <w:tc>
          <w:tcPr>
            <w:tcW w:w="3931" w:type="dxa"/>
            <w:tcBorders>
              <w:top w:val="nil"/>
              <w:left w:val="nil"/>
              <w:bottom w:val="nil"/>
              <w:right w:val="nil"/>
            </w:tcBorders>
            <w:vAlign w:val="bottom"/>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От Заказчика:</w:t>
            </w:r>
          </w:p>
        </w:tc>
        <w:tc>
          <w:tcPr>
            <w:tcW w:w="1402" w:type="dxa"/>
            <w:tcBorders>
              <w:top w:val="nil"/>
              <w:left w:val="nil"/>
              <w:bottom w:val="nil"/>
              <w:right w:val="nil"/>
            </w:tcBorders>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515" w:type="dxa"/>
            <w:tcBorders>
              <w:top w:val="nil"/>
              <w:left w:val="nil"/>
              <w:bottom w:val="nil"/>
              <w:right w:val="nil"/>
            </w:tcBorders>
            <w:vAlign w:val="bottom"/>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От Поставщика:</w:t>
            </w:r>
          </w:p>
        </w:tc>
      </w:tr>
      <w:tr w:rsidR="00CB4A5A" w:rsidRPr="00CB4A5A" w:rsidTr="00161BA9">
        <w:tc>
          <w:tcPr>
            <w:tcW w:w="3931" w:type="dxa"/>
            <w:tcBorders>
              <w:top w:val="nil"/>
              <w:left w:val="nil"/>
              <w:bottom w:val="single" w:sz="4" w:space="0" w:color="auto"/>
              <w:right w:val="nil"/>
            </w:tcBorders>
          </w:tcPr>
          <w:p w:rsidR="00CB4A5A" w:rsidRPr="00CB4A5A" w:rsidRDefault="00CB4A5A" w:rsidP="00CB4A5A">
            <w:pPr>
              <w:rPr>
                <w:rFonts w:ascii="Calibri" w:eastAsia="Calibri" w:hAnsi="Calibri" w:cs="Times New Roman"/>
                <w:sz w:val="24"/>
                <w:szCs w:val="24"/>
              </w:rPr>
            </w:pPr>
            <w:r w:rsidRPr="00CB4A5A">
              <w:rPr>
                <w:rFonts w:ascii="Times New Roman" w:eastAsia="Times New Roman" w:hAnsi="Times New Roman" w:cs="Times New Roman"/>
                <w:sz w:val="24"/>
                <w:szCs w:val="24"/>
                <w:lang w:eastAsia="ar-SA"/>
              </w:rPr>
              <w:t>/</w:t>
            </w:r>
          </w:p>
        </w:tc>
        <w:tc>
          <w:tcPr>
            <w:tcW w:w="1402" w:type="dxa"/>
            <w:tcBorders>
              <w:top w:val="nil"/>
              <w:left w:val="nil"/>
              <w:bottom w:val="nil"/>
              <w:right w:val="nil"/>
            </w:tcBorders>
          </w:tcPr>
          <w:p w:rsidR="00CB4A5A" w:rsidRPr="00CB4A5A" w:rsidRDefault="00CB4A5A" w:rsidP="00CB4A5A">
            <w:pPr>
              <w:rPr>
                <w:rFonts w:ascii="Calibri" w:eastAsia="Calibri" w:hAnsi="Calibri" w:cs="Times New Roman"/>
                <w:sz w:val="24"/>
                <w:szCs w:val="24"/>
              </w:rPr>
            </w:pPr>
          </w:p>
        </w:tc>
        <w:tc>
          <w:tcPr>
            <w:tcW w:w="3515" w:type="dxa"/>
            <w:tcBorders>
              <w:top w:val="nil"/>
              <w:left w:val="nil"/>
              <w:bottom w:val="single" w:sz="4" w:space="0" w:color="auto"/>
              <w:right w:val="nil"/>
            </w:tcBorders>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CB4A5A" w:rsidRPr="00CB4A5A" w:rsidTr="00161BA9">
        <w:tblPrEx>
          <w:tblBorders>
            <w:insideH w:val="single" w:sz="4" w:space="0" w:color="auto"/>
          </w:tblBorders>
        </w:tblPrEx>
        <w:tc>
          <w:tcPr>
            <w:tcW w:w="3931" w:type="dxa"/>
            <w:tcBorders>
              <w:top w:val="single" w:sz="4" w:space="0" w:color="auto"/>
              <w:left w:val="nil"/>
              <w:bottom w:val="nil"/>
              <w:right w:val="nil"/>
            </w:tcBorders>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М.П. (при наличии)</w:t>
            </w:r>
          </w:p>
        </w:tc>
        <w:tc>
          <w:tcPr>
            <w:tcW w:w="1402" w:type="dxa"/>
            <w:tcBorders>
              <w:top w:val="nil"/>
              <w:left w:val="nil"/>
              <w:bottom w:val="nil"/>
              <w:right w:val="nil"/>
            </w:tcBorders>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515" w:type="dxa"/>
            <w:tcBorders>
              <w:top w:val="single" w:sz="4" w:space="0" w:color="auto"/>
              <w:left w:val="nil"/>
              <w:bottom w:val="nil"/>
              <w:right w:val="nil"/>
            </w:tcBorders>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М.П. (при наличии)</w:t>
            </w:r>
          </w:p>
        </w:tc>
      </w:tr>
    </w:tbl>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pacing w:after="200" w:line="276" w:lineRule="auto"/>
        <w:jc w:val="center"/>
        <w:rPr>
          <w:rFonts w:ascii="Times New Roman" w:eastAsia="Times New Roman" w:hAnsi="Times New Roman" w:cs="Times New Roman"/>
          <w:spacing w:val="2"/>
          <w:sz w:val="24"/>
          <w:szCs w:val="24"/>
          <w:lang w:eastAsia="ru-RU"/>
        </w:rPr>
        <w:sectPr w:rsidR="00CB4A5A" w:rsidRPr="00CB4A5A">
          <w:pgSz w:w="11906" w:h="16838"/>
          <w:pgMar w:top="1134" w:right="850" w:bottom="1134" w:left="1701" w:header="708" w:footer="708" w:gutter="0"/>
          <w:cols w:space="708"/>
          <w:docGrid w:linePitch="360"/>
        </w:sectPr>
      </w:pPr>
    </w:p>
    <w:p w:rsidR="00CB4A5A" w:rsidRPr="00CB4A5A" w:rsidRDefault="00CB4A5A" w:rsidP="00CB4A5A">
      <w:pPr>
        <w:spacing w:after="200" w:line="276" w:lineRule="auto"/>
        <w:jc w:val="center"/>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N 4 к Контракту</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от "__" ___________ 2020 г.</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N _____</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Форма заявки на поставку Товара</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Заявка на поставку Товара N ___</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к Контракту от "___"________ 20__ г. N ________</w:t>
      </w:r>
    </w:p>
    <w:tbl>
      <w:tblPr>
        <w:tblW w:w="5000" w:type="pct"/>
        <w:tblCellMar>
          <w:left w:w="0" w:type="dxa"/>
          <w:right w:w="0" w:type="dxa"/>
        </w:tblCellMar>
        <w:tblLook w:val="04A0" w:firstRow="1" w:lastRow="0" w:firstColumn="1" w:lastColumn="0" w:noHBand="0" w:noVBand="1"/>
      </w:tblPr>
      <w:tblGrid>
        <w:gridCol w:w="1009"/>
        <w:gridCol w:w="51"/>
        <w:gridCol w:w="1797"/>
        <w:gridCol w:w="1374"/>
        <w:gridCol w:w="1626"/>
        <w:gridCol w:w="1809"/>
        <w:gridCol w:w="271"/>
        <w:gridCol w:w="694"/>
        <w:gridCol w:w="724"/>
      </w:tblGrid>
      <w:tr w:rsidR="00CB4A5A" w:rsidRPr="00CB4A5A" w:rsidTr="00161BA9">
        <w:trPr>
          <w:trHeight w:val="15"/>
        </w:trPr>
        <w:tc>
          <w:tcPr>
            <w:tcW w:w="547" w:type="pct"/>
            <w:hideMark/>
          </w:tcPr>
          <w:p w:rsidR="00CB4A5A" w:rsidRPr="00CB4A5A" w:rsidRDefault="00CB4A5A" w:rsidP="00CB4A5A">
            <w:pPr>
              <w:spacing w:after="0" w:line="240" w:lineRule="auto"/>
              <w:rPr>
                <w:rFonts w:ascii="Times New Roman" w:eastAsia="Times New Roman" w:hAnsi="Times New Roman" w:cs="Times New Roman"/>
                <w:spacing w:val="2"/>
                <w:sz w:val="24"/>
                <w:szCs w:val="24"/>
                <w:lang w:eastAsia="ru-RU"/>
              </w:rPr>
            </w:pPr>
          </w:p>
        </w:tc>
        <w:tc>
          <w:tcPr>
            <w:tcW w:w="961" w:type="pct"/>
            <w:gridSpan w:val="2"/>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2720" w:type="pct"/>
            <w:gridSpan w:val="4"/>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378"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394"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c>
          <w:tcPr>
            <w:tcW w:w="547" w:type="pct"/>
            <w:tcBorders>
              <w:top w:val="nil"/>
              <w:left w:val="nil"/>
              <w:bottom w:val="nil"/>
              <w:right w:val="nil"/>
            </w:tcBorders>
            <w:tcMar>
              <w:top w:w="0" w:type="dxa"/>
              <w:left w:w="149" w:type="dxa"/>
              <w:bottom w:w="0" w:type="dxa"/>
              <w:right w:w="149" w:type="dxa"/>
            </w:tcMar>
            <w:hideMark/>
          </w:tcPr>
          <w:p w:rsidR="00CB4A5A" w:rsidRPr="00CB4A5A" w:rsidRDefault="00CB4A5A" w:rsidP="00CB4A5A">
            <w:pPr>
              <w:spacing w:after="0" w:line="315" w:lineRule="atLeast"/>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г.</w:t>
            </w:r>
          </w:p>
        </w:tc>
        <w:tc>
          <w:tcPr>
            <w:tcW w:w="961" w:type="pct"/>
            <w:gridSpan w:val="2"/>
            <w:tcBorders>
              <w:top w:val="nil"/>
              <w:left w:val="nil"/>
              <w:bottom w:val="single" w:sz="6" w:space="0" w:color="000000"/>
              <w:right w:val="nil"/>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2720" w:type="pct"/>
            <w:gridSpan w:val="4"/>
            <w:tcBorders>
              <w:top w:val="nil"/>
              <w:left w:val="nil"/>
              <w:bottom w:val="nil"/>
              <w:right w:val="nil"/>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378" w:type="pct"/>
            <w:tcBorders>
              <w:top w:val="nil"/>
              <w:left w:val="nil"/>
              <w:bottom w:val="nil"/>
              <w:right w:val="nil"/>
            </w:tcBorders>
            <w:tcMar>
              <w:top w:w="0" w:type="dxa"/>
              <w:left w:w="149" w:type="dxa"/>
              <w:bottom w:w="0" w:type="dxa"/>
              <w:right w:w="149" w:type="dxa"/>
            </w:tcMar>
            <w:hideMark/>
          </w:tcPr>
          <w:p w:rsidR="00CB4A5A" w:rsidRPr="00CB4A5A" w:rsidRDefault="00CB4A5A" w:rsidP="00CB4A5A">
            <w:pPr>
              <w:spacing w:after="0" w:line="315" w:lineRule="atLeast"/>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от</w:t>
            </w:r>
          </w:p>
        </w:tc>
        <w:tc>
          <w:tcPr>
            <w:tcW w:w="394" w:type="pct"/>
            <w:tcBorders>
              <w:top w:val="nil"/>
              <w:left w:val="nil"/>
              <w:bottom w:val="single" w:sz="6" w:space="0" w:color="000000"/>
              <w:right w:val="nil"/>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rPr>
          <w:trHeight w:val="15"/>
        </w:trPr>
        <w:tc>
          <w:tcPr>
            <w:tcW w:w="582" w:type="pct"/>
            <w:gridSpan w:val="2"/>
            <w:hideMark/>
          </w:tcPr>
          <w:p w:rsidR="00CB4A5A" w:rsidRPr="00CB4A5A" w:rsidRDefault="00CB4A5A" w:rsidP="00CB4A5A">
            <w:pPr>
              <w:spacing w:after="0" w:line="240" w:lineRule="auto"/>
              <w:rPr>
                <w:rFonts w:ascii="Times New Roman" w:eastAsia="Times New Roman" w:hAnsi="Times New Roman" w:cs="Times New Roman"/>
                <w:spacing w:val="2"/>
                <w:sz w:val="24"/>
                <w:szCs w:val="24"/>
                <w:lang w:eastAsia="ru-RU"/>
              </w:rPr>
            </w:pPr>
          </w:p>
        </w:tc>
        <w:tc>
          <w:tcPr>
            <w:tcW w:w="926"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718"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876"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74"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24" w:type="pct"/>
            <w:gridSpan w:val="3"/>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N п/п</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Наименование Товара</w:t>
            </w: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Единицы измерения</w:t>
            </w: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Количество в единицах измерения</w:t>
            </w: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Цена за единицу измерения, руб. </w:t>
            </w:r>
            <w:r w:rsidRPr="00CB4A5A">
              <w:rPr>
                <w:rFonts w:ascii="Times New Roman" w:eastAsia="Times New Roman" w:hAnsi="Times New Roman" w:cs="Times New Roman"/>
                <w:i/>
                <w:iCs/>
                <w:sz w:val="24"/>
                <w:szCs w:val="24"/>
                <w:lang w:eastAsia="ru-RU"/>
              </w:rPr>
              <w:t>(включая НДС) (если облагается НДС)</w:t>
            </w: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Стоимость, руб. </w:t>
            </w:r>
            <w:r w:rsidRPr="00CB4A5A">
              <w:rPr>
                <w:rFonts w:ascii="Times New Roman" w:eastAsia="Times New Roman" w:hAnsi="Times New Roman" w:cs="Times New Roman"/>
                <w:i/>
                <w:iCs/>
                <w:sz w:val="24"/>
                <w:szCs w:val="24"/>
                <w:lang w:eastAsia="ru-RU"/>
              </w:rPr>
              <w:t>(включая НДС) (если облагается НДС)</w:t>
            </w:r>
          </w:p>
        </w:tc>
      </w:tr>
      <w:tr w:rsidR="00CB4A5A" w:rsidRPr="00CB4A5A" w:rsidTr="00161BA9">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1</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2</w:t>
            </w: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3</w:t>
            </w: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4</w:t>
            </w: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5</w:t>
            </w: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6</w:t>
            </w:r>
          </w:p>
        </w:tc>
      </w:tr>
      <w:tr w:rsidR="00CB4A5A" w:rsidRPr="00CB4A5A" w:rsidTr="00161BA9">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1.</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2.</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3.</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bl>
    <w:p w:rsidR="00CB4A5A" w:rsidRPr="00CB4A5A" w:rsidRDefault="00CB4A5A" w:rsidP="00CB4A5A">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br/>
      </w:r>
    </w:p>
    <w:tbl>
      <w:tblPr>
        <w:tblW w:w="9464" w:type="dxa"/>
        <w:tblLook w:val="01E0" w:firstRow="1" w:lastRow="1" w:firstColumn="1" w:lastColumn="1" w:noHBand="0" w:noVBand="0"/>
      </w:tblPr>
      <w:tblGrid>
        <w:gridCol w:w="5211"/>
        <w:gridCol w:w="4253"/>
      </w:tblGrid>
      <w:tr w:rsidR="00CB4A5A" w:rsidRPr="00CB4A5A" w:rsidTr="00161BA9">
        <w:trPr>
          <w:trHeight w:val="70"/>
        </w:trPr>
        <w:tc>
          <w:tcPr>
            <w:tcW w:w="5211" w:type="dxa"/>
            <w:shd w:val="clear" w:color="auto" w:fill="auto"/>
          </w:tcPr>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r w:rsidRPr="00CB4A5A">
              <w:rPr>
                <w:rFonts w:ascii="Times New Roman" w:eastAsia="Times New Roman" w:hAnsi="Times New Roman" w:cs="Times New Roman"/>
                <w:b/>
                <w:bCs/>
                <w:sz w:val="24"/>
                <w:szCs w:val="24"/>
                <w:lang w:eastAsia="ru-RU"/>
              </w:rPr>
              <w:t>ПОСТАВЩИК:</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z w:val="24"/>
                <w:szCs w:val="24"/>
                <w:lang w:eastAsia="ru-RU"/>
              </w:rPr>
            </w:pPr>
          </w:p>
        </w:tc>
        <w:tc>
          <w:tcPr>
            <w:tcW w:w="4253" w:type="dxa"/>
            <w:tcBorders>
              <w:left w:val="nil"/>
            </w:tcBorders>
            <w:shd w:val="clear" w:color="auto" w:fill="auto"/>
          </w:tcPr>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r w:rsidRPr="00CB4A5A">
              <w:rPr>
                <w:rFonts w:ascii="Times New Roman" w:eastAsia="Times New Roman" w:hAnsi="Times New Roman" w:cs="Times New Roman"/>
                <w:b/>
                <w:sz w:val="24"/>
                <w:szCs w:val="24"/>
                <w:lang w:eastAsia="ru-RU"/>
              </w:rPr>
              <w:t xml:space="preserve">ЗАКАЗЧИК:                                                                  </w:t>
            </w:r>
          </w:p>
          <w:p w:rsidR="00CB4A5A" w:rsidRPr="00CB4A5A" w:rsidRDefault="00CB4A5A" w:rsidP="00CB4A5A">
            <w:pPr>
              <w:tabs>
                <w:tab w:val="left" w:pos="2395"/>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М.П.                                            </w:t>
            </w:r>
          </w:p>
        </w:tc>
      </w:tr>
    </w:tbl>
    <w:p w:rsidR="00CB4A5A" w:rsidRPr="00CB4A5A" w:rsidRDefault="00CB4A5A" w:rsidP="00CB4A5A">
      <w:pPr>
        <w:rPr>
          <w:rFonts w:ascii="Times New Roman" w:hAnsi="Times New Roman" w:cs="Times New Roman"/>
          <w:sz w:val="24"/>
          <w:szCs w:val="24"/>
        </w:rPr>
      </w:pPr>
    </w:p>
    <w:p w:rsidR="00B42C7E" w:rsidRDefault="009C2C65"/>
    <w:sectPr w:rsidR="00B42C7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C65" w:rsidRDefault="009C2C65">
      <w:pPr>
        <w:spacing w:after="0" w:line="240" w:lineRule="auto"/>
      </w:pPr>
      <w:r>
        <w:separator/>
      </w:r>
    </w:p>
  </w:endnote>
  <w:endnote w:type="continuationSeparator" w:id="0">
    <w:p w:rsidR="009C2C65" w:rsidRDefault="009C2C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31" w:rsidRDefault="00057118" w:rsidP="00C8789B">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F3B31" w:rsidRDefault="009C2C65" w:rsidP="00C8789B">
    <w:pPr>
      <w:pStyle w:val="a3"/>
      <w:ind w:right="360"/>
    </w:pPr>
  </w:p>
  <w:p w:rsidR="003F3B31" w:rsidRDefault="009C2C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C65" w:rsidRDefault="009C2C65">
      <w:pPr>
        <w:spacing w:after="0" w:line="240" w:lineRule="auto"/>
      </w:pPr>
      <w:r>
        <w:separator/>
      </w:r>
    </w:p>
  </w:footnote>
  <w:footnote w:type="continuationSeparator" w:id="0">
    <w:p w:rsidR="009C2C65" w:rsidRDefault="009C2C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31" w:rsidRDefault="00057118" w:rsidP="00C8789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3F3B31" w:rsidRDefault="009C2C65">
    <w:pPr>
      <w:pStyle w:val="a5"/>
    </w:pPr>
  </w:p>
  <w:p w:rsidR="003F3B31" w:rsidRDefault="009C2C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832852"/>
    <w:multiLevelType w:val="hybridMultilevel"/>
    <w:tmpl w:val="9C4CB84C"/>
    <w:lvl w:ilvl="0" w:tplc="5BD432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747768F"/>
    <w:multiLevelType w:val="hybridMultilevel"/>
    <w:tmpl w:val="4984D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B9B6AEC"/>
    <w:multiLevelType w:val="hybridMultilevel"/>
    <w:tmpl w:val="52B2D82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BF5"/>
    <w:rsid w:val="00057118"/>
    <w:rsid w:val="005111E9"/>
    <w:rsid w:val="0061247A"/>
    <w:rsid w:val="007E2DC8"/>
    <w:rsid w:val="009C2C65"/>
    <w:rsid w:val="00CB4A5A"/>
    <w:rsid w:val="00E04B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4A15C8-C6C9-4727-A260-1EF5017C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CB4A5A"/>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CB4A5A"/>
  </w:style>
  <w:style w:type="paragraph" w:styleId="a5">
    <w:name w:val="header"/>
    <w:basedOn w:val="a"/>
    <w:link w:val="a6"/>
    <w:uiPriority w:val="99"/>
    <w:semiHidden/>
    <w:unhideWhenUsed/>
    <w:rsid w:val="00CB4A5A"/>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CB4A5A"/>
  </w:style>
  <w:style w:type="character" w:styleId="a7">
    <w:name w:val="page number"/>
    <w:uiPriority w:val="99"/>
    <w:qFormat/>
    <w:rsid w:val="00CB4A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99011838" TargetMode="External"/><Relationship Id="rId13" Type="http://schemas.openxmlformats.org/officeDocument/2006/relationships/hyperlink" Target="http://docs.cntd.ru/document/499011838" TargetMode="External"/><Relationship Id="rId18" Type="http://schemas.openxmlformats.org/officeDocument/2006/relationships/hyperlink" Target="http://docs.cntd.ru/document/499011838"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docs.cntd.ru/document/499011838" TargetMode="External"/><Relationship Id="rId12" Type="http://schemas.openxmlformats.org/officeDocument/2006/relationships/hyperlink" Target="http://docs.cntd.ru/document/499011838" TargetMode="External"/><Relationship Id="rId17" Type="http://schemas.openxmlformats.org/officeDocument/2006/relationships/hyperlink" Target="http://docs.cntd.ru/document/499011838" TargetMode="External"/><Relationship Id="rId2" Type="http://schemas.openxmlformats.org/officeDocument/2006/relationships/styles" Target="styles.xml"/><Relationship Id="rId16" Type="http://schemas.openxmlformats.org/officeDocument/2006/relationships/hyperlink" Target="http://docs.cntd.ru/document/901821334"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499011838" TargetMode="External"/><Relationship Id="rId5" Type="http://schemas.openxmlformats.org/officeDocument/2006/relationships/footnotes" Target="footnotes.xml"/><Relationship Id="rId15" Type="http://schemas.openxmlformats.org/officeDocument/2006/relationships/hyperlink" Target="http://docs.cntd.ru/document/902320288" TargetMode="External"/><Relationship Id="rId10" Type="http://schemas.openxmlformats.org/officeDocument/2006/relationships/hyperlink" Target="http://docs.cntd.ru/document/499011838"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onsultant.ru/document/Cons_doc_LAW_351490/17c58c1903f7b6212924ba9ce701489655e9a8e0/" TargetMode="External"/><Relationship Id="rId14" Type="http://schemas.openxmlformats.org/officeDocument/2006/relationships/hyperlink" Target="http://docs.cntd.ru/document/90232034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5512</Words>
  <Characters>31422</Characters>
  <Application>Microsoft Office Word</Application>
  <DocSecurity>0</DocSecurity>
  <Lines>261</Lines>
  <Paragraphs>73</Paragraphs>
  <ScaleCrop>false</ScaleCrop>
  <Company/>
  <LinksUpToDate>false</LinksUpToDate>
  <CharactersWithSpaces>36861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В. Зюкова</dc:creator>
  <cp:keywords/>
  <dc:description/>
  <cp:lastModifiedBy>Татьяна В. Шаповалова</cp:lastModifiedBy>
  <cp:revision>5</cp:revision>
  <dcterms:created xsi:type="dcterms:W3CDTF">2020-10-12T08:37:00Z</dcterms:created>
  <dcterms:modified xsi:type="dcterms:W3CDTF">2020-12-02T14:41:00Z</dcterms:modified>
</cp:coreProperties>
</file>